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>
      <v:fill r:id="rId4" o:title="菱形外框線" type="pattern"/>
    </v:background>
  </w:background>
  <w:body>
    <w:p w:rsidR="006919D5" w:rsidRPr="002E16BD" w:rsidRDefault="006919D5" w:rsidP="006919D5">
      <w:pPr>
        <w:pStyle w:val="Default"/>
        <w:jc w:val="center"/>
        <w:rPr>
          <w:color w:val="auto"/>
          <w:sz w:val="36"/>
          <w:szCs w:val="36"/>
        </w:rPr>
      </w:pPr>
      <w:r w:rsidRPr="002E16BD">
        <w:rPr>
          <w:rFonts w:hint="eastAsia"/>
          <w:color w:val="auto"/>
          <w:sz w:val="36"/>
          <w:szCs w:val="36"/>
        </w:rPr>
        <w:t>中國工業工程學會</w:t>
      </w:r>
    </w:p>
    <w:p w:rsidR="006919D5" w:rsidRPr="002E16BD" w:rsidRDefault="006919D5" w:rsidP="006919D5">
      <w:pPr>
        <w:pStyle w:val="Default"/>
        <w:jc w:val="center"/>
        <w:rPr>
          <w:rFonts w:hAnsi="Times New Roman"/>
          <w:color w:val="auto"/>
          <w:sz w:val="36"/>
          <w:szCs w:val="36"/>
        </w:rPr>
      </w:pPr>
      <w:r w:rsidRPr="002E16BD">
        <w:rPr>
          <w:rFonts w:ascii="Times New Roman" w:hAnsi="Times New Roman" w:cs="Times New Roman"/>
          <w:b/>
          <w:bCs/>
          <w:color w:val="auto"/>
          <w:sz w:val="36"/>
          <w:szCs w:val="36"/>
        </w:rPr>
        <w:t>201</w:t>
      </w:r>
      <w:r w:rsidR="000D0FD9" w:rsidRPr="002E16BD">
        <w:rPr>
          <w:rFonts w:ascii="Times New Roman" w:hAnsi="Times New Roman" w:cs="Times New Roman" w:hint="eastAsia"/>
          <w:b/>
          <w:bCs/>
          <w:color w:val="auto"/>
          <w:sz w:val="36"/>
          <w:szCs w:val="36"/>
        </w:rPr>
        <w:t>7</w:t>
      </w:r>
      <w:r w:rsidRPr="002E16BD">
        <w:rPr>
          <w:rFonts w:hAnsi="Times New Roman" w:hint="eastAsia"/>
          <w:color w:val="auto"/>
          <w:sz w:val="36"/>
          <w:szCs w:val="36"/>
        </w:rPr>
        <w:t>全國「工業工程與管理」碩士論文競賽</w:t>
      </w:r>
    </w:p>
    <w:p w:rsidR="006919D5" w:rsidRPr="002E16BD" w:rsidRDefault="006919D5" w:rsidP="006919D5">
      <w:pPr>
        <w:pStyle w:val="Default"/>
        <w:jc w:val="center"/>
        <w:rPr>
          <w:rFonts w:ascii="新細明體" w:hAnsi="新細明體" w:cs="新細明體"/>
          <w:color w:val="auto"/>
          <w:sz w:val="36"/>
          <w:szCs w:val="36"/>
        </w:rPr>
      </w:pPr>
      <w:r w:rsidRPr="002E16BD">
        <w:rPr>
          <w:rFonts w:ascii="新細明體" w:hAnsi="新細明體" w:cs="新細明體"/>
          <w:color w:val="auto"/>
          <w:sz w:val="36"/>
          <w:szCs w:val="36"/>
        </w:rPr>
        <w:t>《</w:t>
      </w:r>
      <w:r w:rsidRPr="002E16BD">
        <w:rPr>
          <w:rFonts w:hAnsi="新細明體" w:hint="eastAsia"/>
          <w:color w:val="auto"/>
          <w:sz w:val="36"/>
          <w:szCs w:val="36"/>
        </w:rPr>
        <w:t>徵稿</w:t>
      </w:r>
      <w:r w:rsidRPr="002E16BD">
        <w:rPr>
          <w:rFonts w:ascii="新細明體" w:hAnsi="新細明體" w:cs="新細明體"/>
          <w:color w:val="auto"/>
          <w:sz w:val="36"/>
          <w:szCs w:val="36"/>
        </w:rPr>
        <w:t>》</w:t>
      </w:r>
    </w:p>
    <w:p w:rsidR="006919D5" w:rsidRPr="002E16BD" w:rsidRDefault="006919D5" w:rsidP="006919D5">
      <w:pPr>
        <w:pStyle w:val="Default"/>
        <w:rPr>
          <w:rFonts w:hAnsi="新細明體"/>
          <w:color w:val="auto"/>
          <w:sz w:val="28"/>
          <w:szCs w:val="28"/>
        </w:rPr>
      </w:pPr>
      <w:r w:rsidRPr="002E16BD">
        <w:rPr>
          <w:rFonts w:hAnsi="新細明體" w:hint="eastAsia"/>
          <w:color w:val="auto"/>
          <w:sz w:val="28"/>
          <w:szCs w:val="28"/>
        </w:rPr>
        <w:t>一、競賽宗旨</w:t>
      </w:r>
    </w:p>
    <w:p w:rsidR="00E66C1B" w:rsidRPr="002E16BD" w:rsidRDefault="00E66C1B" w:rsidP="006919D5">
      <w:pPr>
        <w:pStyle w:val="Default"/>
        <w:rPr>
          <w:rFonts w:hAnsi="新細明體"/>
          <w:color w:val="auto"/>
          <w:sz w:val="28"/>
          <w:szCs w:val="28"/>
        </w:rPr>
      </w:pPr>
    </w:p>
    <w:p w:rsidR="006919D5" w:rsidRPr="002E16BD" w:rsidRDefault="006919D5" w:rsidP="003E5ACD">
      <w:pPr>
        <w:pStyle w:val="Default"/>
        <w:ind w:firstLineChars="200" w:firstLine="480"/>
        <w:rPr>
          <w:rFonts w:ascii="新細明體" w:hAnsi="新細明體" w:cs="新細明體"/>
          <w:color w:val="auto"/>
          <w:sz w:val="23"/>
          <w:szCs w:val="23"/>
        </w:rPr>
      </w:pPr>
      <w:r w:rsidRPr="002E16BD">
        <w:rPr>
          <w:rFonts w:ascii="新細明體" w:hAnsi="新細明體" w:cs="新細明體"/>
          <w:color w:val="auto"/>
        </w:rPr>
        <w:t>中國工業工程學會（以下簡稱本會）為鼓勵全國碩士學生積極從事工業工程與管理相關領域之研究，特舉辦工業工程與管理全國碩士論文競賽。本競賽期望藉相互學習與交流之機會，使工業工程與管理的各重點領域能蓬勃發展，並達成培養優良工業工程與管理專業人才的目標</w:t>
      </w:r>
      <w:r w:rsidRPr="002E16BD">
        <w:rPr>
          <w:rFonts w:ascii="新細明體" w:hAnsi="新細明體" w:cs="新細明體"/>
          <w:color w:val="auto"/>
          <w:sz w:val="23"/>
          <w:szCs w:val="23"/>
        </w:rPr>
        <w:t>。</w:t>
      </w:r>
    </w:p>
    <w:p w:rsidR="006919D5" w:rsidRPr="002E16BD" w:rsidRDefault="006919D5" w:rsidP="006919D5">
      <w:pPr>
        <w:pStyle w:val="Default"/>
        <w:rPr>
          <w:rFonts w:ascii="新細明體" w:hAnsi="新細明體" w:cs="新細明體"/>
          <w:color w:val="auto"/>
          <w:sz w:val="23"/>
          <w:szCs w:val="23"/>
        </w:rPr>
      </w:pPr>
    </w:p>
    <w:p w:rsidR="006919D5" w:rsidRPr="002E16BD" w:rsidRDefault="006919D5" w:rsidP="006919D5">
      <w:pPr>
        <w:pStyle w:val="Default"/>
        <w:rPr>
          <w:rFonts w:hAnsi="新細明體"/>
          <w:color w:val="auto"/>
          <w:sz w:val="28"/>
          <w:szCs w:val="28"/>
        </w:rPr>
      </w:pPr>
      <w:r w:rsidRPr="002E16BD">
        <w:rPr>
          <w:rFonts w:hAnsi="新細明體" w:hint="eastAsia"/>
          <w:color w:val="auto"/>
          <w:sz w:val="28"/>
          <w:szCs w:val="28"/>
        </w:rPr>
        <w:t>二、主辦協辦單位</w:t>
      </w:r>
    </w:p>
    <w:p w:rsidR="00E66C1B" w:rsidRPr="002E16BD" w:rsidRDefault="00E66C1B" w:rsidP="006919D5">
      <w:pPr>
        <w:pStyle w:val="Default"/>
        <w:rPr>
          <w:rFonts w:ascii="新細明體" w:hAnsi="新細明體" w:cs="新細明體"/>
          <w:color w:val="auto"/>
          <w:sz w:val="23"/>
          <w:szCs w:val="23"/>
        </w:rPr>
      </w:pPr>
    </w:p>
    <w:p w:rsidR="006919D5" w:rsidRPr="002E16BD" w:rsidRDefault="006919D5" w:rsidP="006919D5">
      <w:pPr>
        <w:pStyle w:val="Default"/>
        <w:rPr>
          <w:rFonts w:ascii="新細明體" w:hAnsi="新細明體" w:cs="新細明體"/>
          <w:color w:val="auto"/>
        </w:rPr>
      </w:pPr>
      <w:r w:rsidRPr="002E16BD">
        <w:rPr>
          <w:rFonts w:ascii="新細明體" w:hAnsi="新細明體" w:cs="新細明體"/>
          <w:color w:val="auto"/>
        </w:rPr>
        <w:t>主辦單位：中國工業工程學會</w:t>
      </w:r>
    </w:p>
    <w:p w:rsidR="006919D5" w:rsidRPr="002E16BD" w:rsidRDefault="006919D5" w:rsidP="006919D5">
      <w:pPr>
        <w:pStyle w:val="Default"/>
        <w:rPr>
          <w:rFonts w:ascii="新細明體" w:hAnsi="新細明體" w:cs="新細明體"/>
          <w:color w:val="auto"/>
        </w:rPr>
      </w:pPr>
      <w:r w:rsidRPr="002E16BD">
        <w:rPr>
          <w:rFonts w:ascii="新細明體" w:hAnsi="新細明體" w:cs="新細明體"/>
          <w:color w:val="auto"/>
        </w:rPr>
        <w:t>協辦單位：行政院科技部工業工程與管理學門</w:t>
      </w:r>
    </w:p>
    <w:p w:rsidR="006919D5" w:rsidRPr="002E16BD" w:rsidRDefault="006919D5" w:rsidP="006919D5">
      <w:pPr>
        <w:pStyle w:val="Default"/>
        <w:rPr>
          <w:rFonts w:ascii="新細明體" w:hAnsi="新細明體" w:cs="新細明體"/>
          <w:color w:val="auto"/>
        </w:rPr>
      </w:pPr>
      <w:r w:rsidRPr="002E16BD">
        <w:rPr>
          <w:rFonts w:ascii="新細明體" w:hAnsi="新細明體" w:cs="新細明體" w:hint="eastAsia"/>
          <w:color w:val="auto"/>
        </w:rPr>
        <w:t>承辦單位</w:t>
      </w:r>
      <w:r w:rsidRPr="002E16BD">
        <w:rPr>
          <w:rFonts w:ascii="新細明體" w:hAnsi="新細明體" w:cs="新細明體"/>
          <w:color w:val="auto"/>
        </w:rPr>
        <w:t>：</w:t>
      </w:r>
      <w:r w:rsidR="000D0FD9" w:rsidRPr="002E16BD">
        <w:rPr>
          <w:rFonts w:ascii="新細明體" w:hAnsi="新細明體" w:cs="新細明體" w:hint="eastAsia"/>
          <w:color w:val="auto"/>
        </w:rPr>
        <w:t>東海</w:t>
      </w:r>
      <w:r w:rsidRPr="002E16BD">
        <w:rPr>
          <w:rFonts w:ascii="新細明體" w:hAnsi="新細明體" w:cs="新細明體" w:hint="eastAsia"/>
          <w:color w:val="auto"/>
        </w:rPr>
        <w:t>大學工業</w:t>
      </w:r>
      <w:r w:rsidR="000D0FD9" w:rsidRPr="002E16BD">
        <w:rPr>
          <w:rFonts w:ascii="新細明體" w:hAnsi="新細明體" w:cs="新細明體" w:hint="eastAsia"/>
          <w:color w:val="auto"/>
        </w:rPr>
        <w:t>工程與經營資訊學</w:t>
      </w:r>
      <w:r w:rsidRPr="002E16BD">
        <w:rPr>
          <w:rFonts w:ascii="新細明體" w:hAnsi="新細明體" w:cs="新細明體" w:hint="eastAsia"/>
          <w:color w:val="auto"/>
        </w:rPr>
        <w:t>系</w:t>
      </w:r>
    </w:p>
    <w:p w:rsidR="006919D5" w:rsidRPr="002E16BD" w:rsidRDefault="006919D5" w:rsidP="006919D5">
      <w:pPr>
        <w:pStyle w:val="Default"/>
        <w:rPr>
          <w:rFonts w:hAnsi="新細明體"/>
          <w:color w:val="auto"/>
          <w:sz w:val="28"/>
          <w:szCs w:val="28"/>
        </w:rPr>
      </w:pPr>
    </w:p>
    <w:p w:rsidR="006919D5" w:rsidRPr="002E16BD" w:rsidRDefault="006919D5" w:rsidP="006919D5">
      <w:pPr>
        <w:pStyle w:val="Default"/>
        <w:rPr>
          <w:color w:val="auto"/>
          <w:sz w:val="28"/>
          <w:szCs w:val="28"/>
        </w:rPr>
      </w:pPr>
      <w:r w:rsidRPr="002E16BD">
        <w:rPr>
          <w:rFonts w:hint="eastAsia"/>
          <w:color w:val="auto"/>
          <w:sz w:val="28"/>
          <w:szCs w:val="28"/>
        </w:rPr>
        <w:t>三、參賽資格</w:t>
      </w:r>
    </w:p>
    <w:p w:rsidR="00E66C1B" w:rsidRPr="002E16BD" w:rsidRDefault="00E66C1B" w:rsidP="006919D5">
      <w:pPr>
        <w:pStyle w:val="Default"/>
        <w:rPr>
          <w:rFonts w:ascii="新細明體" w:hAnsi="新細明體" w:cs="新細明體"/>
          <w:color w:val="auto"/>
          <w:sz w:val="23"/>
          <w:szCs w:val="23"/>
        </w:rPr>
      </w:pPr>
    </w:p>
    <w:p w:rsidR="006919D5" w:rsidRPr="002E16BD" w:rsidRDefault="006919D5" w:rsidP="003E5ACD">
      <w:pPr>
        <w:pStyle w:val="Default"/>
        <w:ind w:firstLineChars="200" w:firstLine="480"/>
        <w:rPr>
          <w:rFonts w:ascii="新細明體" w:hAnsi="新細明體" w:cs="新細明體"/>
          <w:color w:val="auto"/>
        </w:rPr>
      </w:pPr>
      <w:r w:rsidRPr="002E16BD">
        <w:rPr>
          <w:rFonts w:ascii="新細明體" w:hAnsi="新細明體" w:cs="新細明體"/>
          <w:color w:val="auto"/>
        </w:rPr>
        <w:t>全國大專校院工業工程與管理相關研究所之</w:t>
      </w:r>
      <w:r w:rsidRPr="002E16BD">
        <w:rPr>
          <w:rFonts w:ascii="Times New Roman" w:hAnsi="Times New Roman" w:cs="Times New Roman"/>
          <w:b/>
          <w:bCs/>
          <w:color w:val="auto"/>
        </w:rPr>
        <w:t>10</w:t>
      </w:r>
      <w:r w:rsidR="001A5ADE">
        <w:rPr>
          <w:rFonts w:ascii="Times New Roman" w:hAnsi="Times New Roman" w:cs="Times New Roman" w:hint="eastAsia"/>
          <w:b/>
          <w:bCs/>
          <w:color w:val="auto"/>
        </w:rPr>
        <w:t>6</w:t>
      </w:r>
      <w:r w:rsidRPr="002E16BD">
        <w:rPr>
          <w:rFonts w:ascii="新細明體" w:hAnsi="新細明體" w:cs="新細明體"/>
          <w:color w:val="auto"/>
        </w:rPr>
        <w:t>學年度應屆碩士</w:t>
      </w:r>
      <w:r w:rsidRPr="002E16BD">
        <w:rPr>
          <w:rFonts w:ascii="新細明體" w:hAnsi="新細明體" w:cs="新細明體" w:hint="eastAsia"/>
          <w:color w:val="auto"/>
        </w:rPr>
        <w:t>(</w:t>
      </w:r>
      <w:r w:rsidR="003E5ACD" w:rsidRPr="002E16BD">
        <w:rPr>
          <w:rFonts w:ascii="Verdana" w:hAnsi="Verdana"/>
          <w:color w:val="auto"/>
        </w:rPr>
        <w:t>含一般生、在職專班、</w:t>
      </w:r>
      <w:r w:rsidR="003E5ACD" w:rsidRPr="002E16BD">
        <w:rPr>
          <w:rFonts w:ascii="Times New Roman" w:hAnsi="Times New Roman" w:cs="Times New Roman"/>
          <w:color w:val="auto"/>
        </w:rPr>
        <w:t>EMBA</w:t>
      </w:r>
      <w:r w:rsidRPr="002E16BD">
        <w:rPr>
          <w:rFonts w:ascii="新細明體" w:hAnsi="新細明體" w:cs="新細明體" w:hint="eastAsia"/>
          <w:color w:val="auto"/>
        </w:rPr>
        <w:t>)</w:t>
      </w:r>
      <w:r w:rsidRPr="002E16BD">
        <w:rPr>
          <w:rFonts w:ascii="新細明體" w:hAnsi="新細明體" w:cs="新細明體"/>
          <w:color w:val="auto"/>
        </w:rPr>
        <w:t>畢業生。</w:t>
      </w:r>
      <w:r w:rsidR="00855647" w:rsidRPr="002E16BD">
        <w:rPr>
          <w:rFonts w:hAnsi="標楷體" w:cs="新細明體" w:hint="eastAsia"/>
          <w:b/>
          <w:color w:val="auto"/>
        </w:rPr>
        <w:t>實務個案</w:t>
      </w:r>
      <w:r w:rsidR="00855647" w:rsidRPr="002E16BD">
        <w:rPr>
          <w:rFonts w:hAnsi="標楷體" w:cs="新細明體" w:hint="eastAsia"/>
          <w:color w:val="auto"/>
        </w:rPr>
        <w:t>領域，歡迎</w:t>
      </w:r>
      <w:r w:rsidR="00855647" w:rsidRPr="002E16BD">
        <w:rPr>
          <w:rFonts w:ascii="Verdana" w:hAnsi="Verdana"/>
          <w:color w:val="auto"/>
        </w:rPr>
        <w:t>在職專班</w:t>
      </w:r>
      <w:r w:rsidR="00855647" w:rsidRPr="002E16BD">
        <w:rPr>
          <w:rFonts w:ascii="Verdana" w:hAnsi="Verdana" w:hint="eastAsia"/>
          <w:color w:val="auto"/>
        </w:rPr>
        <w:t>或</w:t>
      </w:r>
      <w:r w:rsidR="00855647" w:rsidRPr="002E16BD">
        <w:rPr>
          <w:rFonts w:ascii="Times New Roman" w:hAnsi="Times New Roman" w:cs="Times New Roman"/>
          <w:color w:val="auto"/>
        </w:rPr>
        <w:t>EMBA</w:t>
      </w:r>
      <w:r w:rsidR="00855647" w:rsidRPr="002E16BD">
        <w:rPr>
          <w:rFonts w:ascii="Times New Roman" w:hAnsi="Times New Roman" w:cs="Times New Roman" w:hint="eastAsia"/>
          <w:color w:val="auto"/>
        </w:rPr>
        <w:t>學生</w:t>
      </w:r>
      <w:r w:rsidR="00A766AB" w:rsidRPr="002E16BD">
        <w:rPr>
          <w:rFonts w:ascii="Times New Roman" w:hAnsi="Times New Roman" w:cs="Times New Roman" w:hint="eastAsia"/>
          <w:color w:val="auto"/>
        </w:rPr>
        <w:t>報名</w:t>
      </w:r>
      <w:r w:rsidR="00855647" w:rsidRPr="002E16BD">
        <w:rPr>
          <w:rFonts w:ascii="Times New Roman" w:hAnsi="Times New Roman" w:cs="Times New Roman" w:hint="eastAsia"/>
          <w:color w:val="auto"/>
        </w:rPr>
        <w:t>參加。</w:t>
      </w:r>
    </w:p>
    <w:p w:rsidR="006919D5" w:rsidRPr="002E16BD" w:rsidRDefault="006919D5" w:rsidP="006919D5">
      <w:pPr>
        <w:pStyle w:val="Default"/>
        <w:rPr>
          <w:rFonts w:ascii="新細明體" w:hAnsi="新細明體" w:cs="新細明體"/>
          <w:color w:val="auto"/>
          <w:sz w:val="23"/>
          <w:szCs w:val="23"/>
        </w:rPr>
      </w:pPr>
    </w:p>
    <w:p w:rsidR="006919D5" w:rsidRPr="002E16BD" w:rsidRDefault="006919D5" w:rsidP="006919D5">
      <w:pPr>
        <w:pStyle w:val="Default"/>
        <w:rPr>
          <w:rFonts w:hAnsi="新細明體"/>
          <w:color w:val="auto"/>
          <w:sz w:val="28"/>
          <w:szCs w:val="28"/>
        </w:rPr>
      </w:pPr>
      <w:r w:rsidRPr="002E16BD">
        <w:rPr>
          <w:rFonts w:hAnsi="新細明體" w:hint="eastAsia"/>
          <w:color w:val="auto"/>
          <w:sz w:val="28"/>
          <w:szCs w:val="28"/>
        </w:rPr>
        <w:t>四、論文領域</w:t>
      </w:r>
    </w:p>
    <w:p w:rsidR="006919D5" w:rsidRPr="002E16BD" w:rsidRDefault="006919D5" w:rsidP="006919D5">
      <w:pPr>
        <w:pStyle w:val="Default"/>
        <w:rPr>
          <w:rFonts w:hAnsi="新細明體"/>
          <w:color w:val="auto"/>
          <w:sz w:val="28"/>
          <w:szCs w:val="28"/>
        </w:rPr>
      </w:pPr>
    </w:p>
    <w:p w:rsidR="006919D5" w:rsidRPr="002E16BD" w:rsidRDefault="00690C44" w:rsidP="00A766AB">
      <w:pPr>
        <w:pStyle w:val="Default"/>
        <w:spacing w:line="276" w:lineRule="auto"/>
        <w:rPr>
          <w:rFonts w:hAnsi="標楷體" w:cs="Times New Roman"/>
          <w:color w:val="auto"/>
        </w:rPr>
      </w:pPr>
      <w:r w:rsidRPr="002E16BD">
        <w:rPr>
          <w:rFonts w:hint="eastAsia"/>
          <w:color w:val="auto"/>
        </w:rPr>
        <w:t xml:space="preserve">  </w:t>
      </w:r>
      <w:r w:rsidR="003E5ACD" w:rsidRPr="002E16BD">
        <w:rPr>
          <w:rFonts w:hint="eastAsia"/>
          <w:color w:val="auto"/>
        </w:rPr>
        <w:t xml:space="preserve">  </w:t>
      </w:r>
      <w:r w:rsidR="00A766AB" w:rsidRPr="002E16BD">
        <w:rPr>
          <w:rFonts w:hint="eastAsia"/>
          <w:color w:val="auto"/>
        </w:rPr>
        <w:t>除了</w:t>
      </w:r>
      <w:r w:rsidR="003E5ACD" w:rsidRPr="002E16BD">
        <w:rPr>
          <w:rFonts w:hAnsi="標楷體" w:cs="新細明體" w:hint="eastAsia"/>
          <w:color w:val="auto"/>
        </w:rPr>
        <w:t>依科技部</w:t>
      </w:r>
      <w:r w:rsidR="003E5ACD" w:rsidRPr="002E16BD">
        <w:rPr>
          <w:rFonts w:hAnsi="標楷體" w:cs="新細明體"/>
          <w:color w:val="auto"/>
        </w:rPr>
        <w:t>工業工程與管理學門之子學門</w:t>
      </w:r>
      <w:r w:rsidR="007061D3" w:rsidRPr="002E16BD">
        <w:rPr>
          <w:rFonts w:hAnsi="標楷體" w:cs="新細明體" w:hint="eastAsia"/>
          <w:color w:val="auto"/>
        </w:rPr>
        <w:t>領域</w:t>
      </w:r>
      <w:r w:rsidR="003E5ACD" w:rsidRPr="002E16BD">
        <w:rPr>
          <w:rFonts w:hAnsi="標楷體" w:cs="新細明體"/>
          <w:color w:val="auto"/>
        </w:rPr>
        <w:t>規劃</w:t>
      </w:r>
      <w:r w:rsidR="00A766AB" w:rsidRPr="002E16BD">
        <w:rPr>
          <w:rFonts w:hAnsi="標楷體" w:cs="新細明體" w:hint="eastAsia"/>
          <w:color w:val="auto"/>
        </w:rPr>
        <w:t>分為</w:t>
      </w:r>
      <w:r w:rsidR="00CD11A3" w:rsidRPr="002E16BD">
        <w:rPr>
          <w:rFonts w:hAnsi="標楷體" w:cs="Times New Roman"/>
          <w:color w:val="auto"/>
        </w:rPr>
        <w:t>「</w:t>
      </w:r>
      <w:r w:rsidR="00CD11A3" w:rsidRPr="002E16BD">
        <w:rPr>
          <w:rFonts w:hAnsi="標楷體" w:cs="新細明體"/>
          <w:color w:val="auto"/>
        </w:rPr>
        <w:t>作業研究</w:t>
      </w:r>
      <w:r w:rsidR="00CD11A3" w:rsidRPr="002E16BD">
        <w:rPr>
          <w:rFonts w:hAnsi="標楷體" w:cs="Times New Roman"/>
          <w:color w:val="auto"/>
        </w:rPr>
        <w:t>」</w:t>
      </w:r>
      <w:r w:rsidR="00CD11A3" w:rsidRPr="002E16BD">
        <w:rPr>
          <w:rFonts w:hAnsi="標楷體" w:cs="Times New Roman" w:hint="eastAsia"/>
          <w:color w:val="auto"/>
        </w:rPr>
        <w:t>、</w:t>
      </w:r>
      <w:r w:rsidR="00CD11A3" w:rsidRPr="002E16BD">
        <w:rPr>
          <w:rFonts w:hAnsi="標楷體" w:cs="Times New Roman"/>
          <w:color w:val="auto"/>
        </w:rPr>
        <w:t>「</w:t>
      </w:r>
      <w:r w:rsidR="00CD11A3" w:rsidRPr="002E16BD">
        <w:rPr>
          <w:rFonts w:hAnsi="標楷體" w:cs="新細明體"/>
          <w:color w:val="auto"/>
        </w:rPr>
        <w:t>生產系統</w:t>
      </w:r>
      <w:r w:rsidR="00CD11A3" w:rsidRPr="002E16BD">
        <w:rPr>
          <w:rFonts w:hAnsi="標楷體" w:cs="Times New Roman"/>
          <w:color w:val="auto"/>
        </w:rPr>
        <w:t>」</w:t>
      </w:r>
      <w:r w:rsidR="00CD11A3" w:rsidRPr="002E16BD">
        <w:rPr>
          <w:rFonts w:hAnsi="標楷體" w:cs="Times New Roman" w:hint="eastAsia"/>
          <w:color w:val="auto"/>
        </w:rPr>
        <w:t>、</w:t>
      </w:r>
      <w:r w:rsidR="00CD11A3" w:rsidRPr="002E16BD">
        <w:rPr>
          <w:rFonts w:hAnsi="標楷體" w:cs="Times New Roman"/>
          <w:color w:val="auto"/>
        </w:rPr>
        <w:t>「</w:t>
      </w:r>
      <w:r w:rsidR="00CD11A3" w:rsidRPr="002E16BD">
        <w:rPr>
          <w:rFonts w:hAnsi="標楷體" w:cs="新細明體"/>
          <w:color w:val="auto"/>
        </w:rPr>
        <w:t>人因工程與設計</w:t>
      </w:r>
      <w:r w:rsidR="00CD11A3" w:rsidRPr="002E16BD">
        <w:rPr>
          <w:rFonts w:hAnsi="標楷體" w:cs="Times New Roman"/>
          <w:color w:val="auto"/>
        </w:rPr>
        <w:t>」</w:t>
      </w:r>
      <w:r w:rsidR="00CD11A3" w:rsidRPr="002E16BD">
        <w:rPr>
          <w:rFonts w:hAnsi="標楷體" w:cs="Times New Roman" w:hint="eastAsia"/>
          <w:color w:val="auto"/>
        </w:rPr>
        <w:t>、</w:t>
      </w:r>
      <w:r w:rsidR="00CD11A3" w:rsidRPr="002E16BD">
        <w:rPr>
          <w:rFonts w:hAnsi="標楷體" w:cs="Times New Roman"/>
          <w:color w:val="auto"/>
        </w:rPr>
        <w:t>「</w:t>
      </w:r>
      <w:r w:rsidR="00CD11A3" w:rsidRPr="002E16BD">
        <w:rPr>
          <w:rFonts w:hAnsi="標楷體" w:cs="新細明體"/>
          <w:color w:val="auto"/>
        </w:rPr>
        <w:t>資訊系統</w:t>
      </w:r>
      <w:r w:rsidR="00CD11A3" w:rsidRPr="002E16BD">
        <w:rPr>
          <w:rFonts w:hAnsi="標楷體" w:cs="Times New Roman"/>
          <w:color w:val="auto"/>
        </w:rPr>
        <w:t>」</w:t>
      </w:r>
      <w:r w:rsidR="00CD11A3" w:rsidRPr="002E16BD">
        <w:rPr>
          <w:rFonts w:hAnsi="標楷體" w:cs="Times New Roman" w:hint="eastAsia"/>
          <w:color w:val="auto"/>
        </w:rPr>
        <w:t>、</w:t>
      </w:r>
      <w:r w:rsidR="00CD11A3" w:rsidRPr="002E16BD">
        <w:rPr>
          <w:rFonts w:hAnsi="標楷體" w:cs="Times New Roman"/>
          <w:color w:val="auto"/>
        </w:rPr>
        <w:t>「</w:t>
      </w:r>
      <w:r w:rsidR="00CD11A3" w:rsidRPr="002E16BD">
        <w:rPr>
          <w:rFonts w:hAnsi="標楷體" w:cs="新細明體"/>
          <w:color w:val="auto"/>
        </w:rPr>
        <w:t>服務系統與科技管理</w:t>
      </w:r>
      <w:r w:rsidR="00CD11A3" w:rsidRPr="002E16BD">
        <w:rPr>
          <w:rFonts w:hAnsi="標楷體" w:cs="Times New Roman"/>
          <w:color w:val="auto"/>
        </w:rPr>
        <w:t>」</w:t>
      </w:r>
      <w:r w:rsidR="006919D5" w:rsidRPr="002E16BD">
        <w:rPr>
          <w:rFonts w:hAnsi="標楷體" w:cs="新細明體"/>
          <w:color w:val="auto"/>
        </w:rPr>
        <w:t>五</w:t>
      </w:r>
      <w:r w:rsidR="00C77CE3" w:rsidRPr="002E16BD">
        <w:rPr>
          <w:rFonts w:hAnsi="標楷體" w:cs="新細明體" w:hint="eastAsia"/>
          <w:color w:val="auto"/>
        </w:rPr>
        <w:t>大領域</w:t>
      </w:r>
      <w:r w:rsidR="00CD11A3" w:rsidRPr="002E16BD">
        <w:rPr>
          <w:rFonts w:hAnsi="標楷體" w:cs="新細明體"/>
          <w:color w:val="auto"/>
        </w:rPr>
        <w:t>，</w:t>
      </w:r>
      <w:r w:rsidR="00CD11A3" w:rsidRPr="002E16BD">
        <w:rPr>
          <w:rFonts w:hAnsi="標楷體" w:cs="新細明體" w:hint="eastAsia"/>
          <w:color w:val="auto"/>
        </w:rPr>
        <w:t>另增加</w:t>
      </w:r>
      <w:r w:rsidR="00CD11A3" w:rsidRPr="0070724C">
        <w:rPr>
          <w:rFonts w:ascii="新細明體" w:eastAsia="新細明體" w:hAnsi="新細明體" w:cs="新細明體" w:hint="eastAsia"/>
          <w:color w:val="auto"/>
          <w:highlight w:val="cyan"/>
        </w:rPr>
        <w:t>「</w:t>
      </w:r>
      <w:r w:rsidR="00CD11A3" w:rsidRPr="0070724C">
        <w:rPr>
          <w:rFonts w:ascii="Times New Roman" w:hAnsi="Times New Roman" w:cs="Times New Roman"/>
          <w:color w:val="auto"/>
          <w:highlight w:val="cyan"/>
        </w:rPr>
        <w:t>實務個案</w:t>
      </w:r>
      <w:r w:rsidR="0070724C" w:rsidRPr="0070724C">
        <w:rPr>
          <w:rFonts w:ascii="Times New Roman" w:hAnsi="Times New Roman" w:cs="Times New Roman" w:hint="eastAsia"/>
          <w:color w:val="auto"/>
          <w:highlight w:val="cyan"/>
        </w:rPr>
        <w:t>(</w:t>
      </w:r>
      <w:r w:rsidR="0070724C" w:rsidRPr="0070724C">
        <w:rPr>
          <w:rFonts w:ascii="Times New Roman" w:hAnsi="Times New Roman" w:cs="Times New Roman" w:hint="eastAsia"/>
          <w:color w:val="auto"/>
          <w:highlight w:val="cyan"/>
        </w:rPr>
        <w:t>含</w:t>
      </w:r>
      <w:r w:rsidR="0070724C" w:rsidRPr="0070724C">
        <w:rPr>
          <w:rFonts w:ascii="Times New Roman" w:hAnsi="Times New Roman" w:cs="Times New Roman"/>
          <w:color w:val="auto"/>
          <w:highlight w:val="cyan"/>
        </w:rPr>
        <w:t>EMBA</w:t>
      </w:r>
      <w:r w:rsidR="0070724C" w:rsidRPr="0070724C">
        <w:rPr>
          <w:rFonts w:ascii="Times New Roman" w:hAnsi="Times New Roman" w:cs="Times New Roman" w:hint="eastAsia"/>
          <w:color w:val="auto"/>
          <w:highlight w:val="cyan"/>
        </w:rPr>
        <w:t>)</w:t>
      </w:r>
      <w:r w:rsidR="00CD11A3" w:rsidRPr="0070724C">
        <w:rPr>
          <w:rFonts w:hAnsi="標楷體" w:cs="Times New Roman" w:hint="eastAsia"/>
          <w:color w:val="auto"/>
          <w:highlight w:val="cyan"/>
        </w:rPr>
        <w:t>」</w:t>
      </w:r>
      <w:r w:rsidR="00CD11A3" w:rsidRPr="002E16BD">
        <w:rPr>
          <w:rFonts w:hAnsi="標楷體" w:cs="新細明體" w:hint="eastAsia"/>
          <w:color w:val="auto"/>
        </w:rPr>
        <w:t>領域</w:t>
      </w:r>
      <w:r w:rsidR="006919D5" w:rsidRPr="002E16BD">
        <w:rPr>
          <w:rFonts w:hAnsi="標楷體" w:cs="新細明體"/>
          <w:color w:val="auto"/>
        </w:rPr>
        <w:t>：</w:t>
      </w:r>
      <w:r w:rsidR="00CD11A3" w:rsidRPr="002E16BD">
        <w:rPr>
          <w:rFonts w:hAnsi="新細明體"/>
          <w:color w:val="auto"/>
        </w:rPr>
        <w:t xml:space="preserve"> </w:t>
      </w:r>
    </w:p>
    <w:p w:rsidR="006919D5" w:rsidRPr="002E16BD" w:rsidRDefault="006919D5" w:rsidP="00A766AB">
      <w:pPr>
        <w:pStyle w:val="Default"/>
        <w:numPr>
          <w:ilvl w:val="0"/>
          <w:numId w:val="1"/>
        </w:numPr>
        <w:spacing w:after="90" w:line="276" w:lineRule="auto"/>
        <w:rPr>
          <w:rFonts w:hAnsi="標楷體" w:cs="新細明體"/>
          <w:color w:val="auto"/>
        </w:rPr>
      </w:pPr>
      <w:r w:rsidRPr="002E16BD">
        <w:rPr>
          <w:rFonts w:hAnsi="標楷體" w:cs="新細明體"/>
          <w:b/>
          <w:color w:val="auto"/>
        </w:rPr>
        <w:t>作業研究</w:t>
      </w:r>
      <w:r w:rsidRPr="002E16BD">
        <w:rPr>
          <w:rFonts w:hAnsi="標楷體" w:cs="新細明體"/>
          <w:color w:val="auto"/>
        </w:rPr>
        <w:t>（網路分析、最佳化、柔性計算與啟發式演算法、隨機模型、統計分析、決策分析、排程與存貨系統）</w:t>
      </w:r>
    </w:p>
    <w:p w:rsidR="006919D5" w:rsidRPr="002E16BD" w:rsidRDefault="006919D5" w:rsidP="006919D5">
      <w:pPr>
        <w:pStyle w:val="Default"/>
        <w:numPr>
          <w:ilvl w:val="0"/>
          <w:numId w:val="1"/>
        </w:numPr>
        <w:spacing w:after="90"/>
        <w:rPr>
          <w:rFonts w:hAnsi="標楷體" w:cs="新細明體"/>
          <w:color w:val="auto"/>
        </w:rPr>
      </w:pPr>
      <w:r w:rsidRPr="002E16BD">
        <w:rPr>
          <w:rFonts w:hAnsi="標楷體" w:cs="新細明體"/>
          <w:b/>
          <w:color w:val="auto"/>
        </w:rPr>
        <w:t>生產系統</w:t>
      </w:r>
      <w:r w:rsidRPr="002E16BD">
        <w:rPr>
          <w:rFonts w:hAnsi="標楷體" w:cs="新細明體"/>
          <w:color w:val="auto"/>
        </w:rPr>
        <w:t>（品質與可靠度之檢測、工程與管理、生產系統分析與設計、生產系統自動化與電子化、生產系統規劃與管理、供應鏈管理、運籌管理、需求與營收管理、永續生產與運籌系統）</w:t>
      </w:r>
    </w:p>
    <w:p w:rsidR="0004226E" w:rsidRPr="002E16BD" w:rsidRDefault="006919D5" w:rsidP="006919D5">
      <w:pPr>
        <w:pStyle w:val="Default"/>
        <w:numPr>
          <w:ilvl w:val="0"/>
          <w:numId w:val="1"/>
        </w:numPr>
        <w:spacing w:after="90"/>
        <w:rPr>
          <w:rFonts w:hAnsi="標楷體" w:cs="新細明體"/>
          <w:color w:val="auto"/>
        </w:rPr>
      </w:pPr>
      <w:r w:rsidRPr="002E16BD">
        <w:rPr>
          <w:rFonts w:hAnsi="標楷體" w:cs="新細明體"/>
          <w:b/>
          <w:color w:val="auto"/>
        </w:rPr>
        <w:t>人因工程與設計</w:t>
      </w:r>
      <w:r w:rsidRPr="002E16BD">
        <w:rPr>
          <w:rFonts w:hAnsi="標楷體" w:cs="新細明體"/>
          <w:color w:val="auto"/>
        </w:rPr>
        <w:t>（生物力學與人體計測、安全與衛生、人機系統、宏觀人因工程、產品與系統設計、感性工程）</w:t>
      </w:r>
    </w:p>
    <w:p w:rsidR="0004226E" w:rsidRPr="002E16BD" w:rsidRDefault="006919D5" w:rsidP="006919D5">
      <w:pPr>
        <w:pStyle w:val="Default"/>
        <w:numPr>
          <w:ilvl w:val="0"/>
          <w:numId w:val="1"/>
        </w:numPr>
        <w:spacing w:after="90"/>
        <w:rPr>
          <w:rFonts w:hAnsi="標楷體" w:cs="新細明體"/>
          <w:color w:val="auto"/>
        </w:rPr>
      </w:pPr>
      <w:r w:rsidRPr="002E16BD">
        <w:rPr>
          <w:rFonts w:hAnsi="標楷體" w:cs="新細明體"/>
          <w:b/>
          <w:color w:val="auto"/>
        </w:rPr>
        <w:t>資訊系統</w:t>
      </w:r>
      <w:r w:rsidRPr="002E16BD">
        <w:rPr>
          <w:rFonts w:hAnsi="標楷體" w:cs="新細明體"/>
          <w:color w:val="auto"/>
        </w:rPr>
        <w:t>（產品實現技術、企業電子化、人工智慧理論與應用、軟體工程與應用、資訊科技與管理）</w:t>
      </w:r>
    </w:p>
    <w:p w:rsidR="0004226E" w:rsidRPr="002E16BD" w:rsidRDefault="006919D5" w:rsidP="006919D5">
      <w:pPr>
        <w:pStyle w:val="Default"/>
        <w:numPr>
          <w:ilvl w:val="0"/>
          <w:numId w:val="1"/>
        </w:numPr>
        <w:spacing w:after="90"/>
        <w:rPr>
          <w:rFonts w:hAnsi="標楷體" w:cs="新細明體"/>
          <w:color w:val="auto"/>
        </w:rPr>
      </w:pPr>
      <w:r w:rsidRPr="002E16BD">
        <w:rPr>
          <w:rFonts w:hAnsi="標楷體" w:cs="新細明體"/>
          <w:b/>
          <w:color w:val="auto"/>
        </w:rPr>
        <w:t>服務系統與科技管理</w:t>
      </w:r>
      <w:r w:rsidRPr="002E16BD">
        <w:rPr>
          <w:rFonts w:hAnsi="標楷體" w:cs="新細明體"/>
          <w:color w:val="auto"/>
        </w:rPr>
        <w:t>（服務系統分析與設計、服務資源規劃與管理、服務系統自動化與電子化、服務系統績效管理、科技策略分析與規劃、科技與工程管理、服務系統與科技管理</w:t>
      </w:r>
      <w:r w:rsidR="00FB4986" w:rsidRPr="002E16BD">
        <w:rPr>
          <w:rFonts w:hAnsi="標楷體" w:cs="新細明體"/>
          <w:color w:val="auto"/>
        </w:rPr>
        <w:t>整合</w:t>
      </w:r>
      <w:r w:rsidRPr="002E16BD">
        <w:rPr>
          <w:rFonts w:hAnsi="標楷體" w:cs="新細明體"/>
          <w:color w:val="auto"/>
        </w:rPr>
        <w:t>）</w:t>
      </w:r>
    </w:p>
    <w:p w:rsidR="00855647" w:rsidRPr="002E16BD" w:rsidRDefault="00855647" w:rsidP="006919D5">
      <w:pPr>
        <w:pStyle w:val="Default"/>
        <w:numPr>
          <w:ilvl w:val="0"/>
          <w:numId w:val="1"/>
        </w:numPr>
        <w:spacing w:after="90"/>
        <w:rPr>
          <w:rFonts w:ascii="Times New Roman" w:hAnsi="Times New Roman" w:cs="Times New Roman"/>
          <w:color w:val="auto"/>
        </w:rPr>
      </w:pPr>
      <w:r w:rsidRPr="002E16BD">
        <w:rPr>
          <w:rFonts w:ascii="Times New Roman" w:hAnsi="Times New Roman" w:cs="Times New Roman"/>
          <w:b/>
          <w:color w:val="auto"/>
        </w:rPr>
        <w:t>實務個案</w:t>
      </w:r>
      <w:r w:rsidR="0070724C" w:rsidRPr="0070724C">
        <w:rPr>
          <w:rFonts w:ascii="Times New Roman" w:hAnsi="Times New Roman" w:cs="Times New Roman" w:hint="eastAsia"/>
          <w:color w:val="auto"/>
          <w:highlight w:val="cyan"/>
        </w:rPr>
        <w:t>(</w:t>
      </w:r>
      <w:r w:rsidR="0070724C" w:rsidRPr="0070724C">
        <w:rPr>
          <w:rFonts w:ascii="Times New Roman" w:hAnsi="Times New Roman" w:cs="Times New Roman" w:hint="eastAsia"/>
          <w:color w:val="auto"/>
          <w:highlight w:val="cyan"/>
        </w:rPr>
        <w:t>含</w:t>
      </w:r>
      <w:r w:rsidR="0070724C" w:rsidRPr="0070724C">
        <w:rPr>
          <w:rFonts w:ascii="Times New Roman" w:hAnsi="Times New Roman" w:cs="Times New Roman"/>
          <w:color w:val="auto"/>
          <w:highlight w:val="cyan"/>
        </w:rPr>
        <w:t>EMBA</w:t>
      </w:r>
      <w:r w:rsidR="0070724C" w:rsidRPr="0070724C">
        <w:rPr>
          <w:rFonts w:ascii="Times New Roman" w:hAnsi="Times New Roman" w:cs="Times New Roman" w:hint="eastAsia"/>
          <w:color w:val="auto"/>
          <w:highlight w:val="cyan"/>
        </w:rPr>
        <w:t>)</w:t>
      </w:r>
      <w:r w:rsidRPr="002E16BD">
        <w:rPr>
          <w:rFonts w:hAnsi="標楷體" w:cs="新細明體"/>
          <w:color w:val="auto"/>
        </w:rPr>
        <w:t>（</w:t>
      </w:r>
      <w:r w:rsidR="00B150F2" w:rsidRPr="002E16BD">
        <w:rPr>
          <w:rFonts w:ascii="Times New Roman" w:hAnsi="Times New Roman" w:cs="Times New Roman" w:hint="eastAsia"/>
          <w:color w:val="auto"/>
        </w:rPr>
        <w:t>實務個案研究及業界實際</w:t>
      </w:r>
      <w:r w:rsidRPr="002E16BD">
        <w:rPr>
          <w:rFonts w:ascii="Times New Roman" w:hAnsi="Times New Roman" w:cs="Times New Roman" w:hint="eastAsia"/>
          <w:color w:val="auto"/>
        </w:rPr>
        <w:t>問題</w:t>
      </w:r>
      <w:r w:rsidR="00B150F2" w:rsidRPr="002E16BD">
        <w:rPr>
          <w:rFonts w:ascii="Times New Roman" w:hAnsi="Times New Roman" w:cs="Times New Roman" w:hint="eastAsia"/>
          <w:color w:val="auto"/>
        </w:rPr>
        <w:t>分析與</w:t>
      </w:r>
      <w:r w:rsidRPr="002E16BD">
        <w:rPr>
          <w:rFonts w:ascii="Times New Roman" w:hAnsi="Times New Roman" w:cs="Times New Roman" w:hint="eastAsia"/>
          <w:color w:val="auto"/>
        </w:rPr>
        <w:t>解決</w:t>
      </w:r>
      <w:r w:rsidRPr="002E16BD">
        <w:rPr>
          <w:rFonts w:hAnsi="標楷體" w:cs="新細明體"/>
          <w:color w:val="auto"/>
        </w:rPr>
        <w:t>）</w:t>
      </w:r>
    </w:p>
    <w:p w:rsidR="006919D5" w:rsidRPr="002E16BD" w:rsidRDefault="006919D5" w:rsidP="006919D5">
      <w:pPr>
        <w:pStyle w:val="Default"/>
        <w:rPr>
          <w:rFonts w:hAnsi="Times New Roman"/>
          <w:color w:val="auto"/>
        </w:rPr>
      </w:pPr>
      <w:proofErr w:type="gramStart"/>
      <w:r w:rsidRPr="002E16BD">
        <w:rPr>
          <w:rFonts w:hAnsi="新細明體" w:hint="eastAsia"/>
          <w:color w:val="auto"/>
        </w:rPr>
        <w:t>註</w:t>
      </w:r>
      <w:proofErr w:type="gramEnd"/>
      <w:r w:rsidRPr="002E16BD">
        <w:rPr>
          <w:rFonts w:hAnsi="新細明體" w:hint="eastAsia"/>
          <w:color w:val="auto"/>
        </w:rPr>
        <w:t>：</w:t>
      </w:r>
      <w:r w:rsidRPr="002E16BD">
        <w:rPr>
          <w:rFonts w:ascii="Times New Roman" w:hAnsi="Times New Roman" w:cs="Times New Roman"/>
          <w:color w:val="auto"/>
        </w:rPr>
        <w:t xml:space="preserve">(1) </w:t>
      </w:r>
      <w:r w:rsidRPr="002E16BD">
        <w:rPr>
          <w:rFonts w:hAnsi="Times New Roman" w:hint="eastAsia"/>
          <w:color w:val="auto"/>
        </w:rPr>
        <w:t>同一篇論文僅可申請其中一項領域參賽。</w:t>
      </w:r>
    </w:p>
    <w:p w:rsidR="006919D5" w:rsidRPr="002E16BD" w:rsidRDefault="003E5ACD" w:rsidP="006919D5">
      <w:pPr>
        <w:pStyle w:val="Default"/>
        <w:rPr>
          <w:rFonts w:hAnsi="Times New Roman"/>
          <w:color w:val="auto"/>
        </w:rPr>
      </w:pPr>
      <w:r w:rsidRPr="002E16BD">
        <w:rPr>
          <w:rFonts w:hAnsi="Times New Roman" w:hint="eastAsia"/>
          <w:color w:val="auto"/>
        </w:rPr>
        <w:t xml:space="preserve">    </w:t>
      </w:r>
      <w:r w:rsidRPr="002E16BD">
        <w:rPr>
          <w:rFonts w:ascii="Times New Roman" w:hAnsi="Times New Roman" w:cs="Times New Roman"/>
          <w:color w:val="auto"/>
        </w:rPr>
        <w:t xml:space="preserve">(2) </w:t>
      </w:r>
      <w:r w:rsidRPr="002E16BD">
        <w:rPr>
          <w:rFonts w:hAnsi="Times New Roman" w:hint="eastAsia"/>
          <w:color w:val="auto"/>
        </w:rPr>
        <w:t>報名件數較少的組別，可能</w:t>
      </w:r>
      <w:proofErr w:type="gramStart"/>
      <w:r w:rsidRPr="002E16BD">
        <w:rPr>
          <w:rFonts w:hAnsi="Times New Roman" w:hint="eastAsia"/>
          <w:color w:val="auto"/>
        </w:rPr>
        <w:t>採併</w:t>
      </w:r>
      <w:proofErr w:type="gramEnd"/>
      <w:r w:rsidRPr="002E16BD">
        <w:rPr>
          <w:rFonts w:hAnsi="Times New Roman" w:hint="eastAsia"/>
          <w:color w:val="auto"/>
        </w:rPr>
        <w:t>組方式進行評審。</w:t>
      </w:r>
    </w:p>
    <w:p w:rsidR="00E66C1B" w:rsidRPr="002E16BD" w:rsidRDefault="00E66C1B" w:rsidP="006919D5">
      <w:pPr>
        <w:pStyle w:val="Default"/>
        <w:spacing w:after="261"/>
        <w:rPr>
          <w:rFonts w:hAnsi="Times New Roman"/>
          <w:color w:val="auto"/>
          <w:sz w:val="28"/>
          <w:szCs w:val="28"/>
        </w:rPr>
      </w:pPr>
    </w:p>
    <w:p w:rsidR="002D1D73" w:rsidRPr="002E16BD" w:rsidRDefault="006919D5" w:rsidP="006919D5">
      <w:pPr>
        <w:pStyle w:val="Default"/>
        <w:spacing w:after="261"/>
        <w:rPr>
          <w:rFonts w:hAnsi="Times New Roman"/>
          <w:color w:val="auto"/>
          <w:sz w:val="28"/>
          <w:szCs w:val="28"/>
        </w:rPr>
      </w:pPr>
      <w:r w:rsidRPr="002E16BD">
        <w:rPr>
          <w:rFonts w:hAnsi="Times New Roman" w:hint="eastAsia"/>
          <w:color w:val="auto"/>
          <w:sz w:val="28"/>
          <w:szCs w:val="28"/>
        </w:rPr>
        <w:t>五、參賽辦法</w:t>
      </w:r>
    </w:p>
    <w:p w:rsidR="006919D5" w:rsidRPr="002E16BD" w:rsidRDefault="006919D5" w:rsidP="003E5ACD">
      <w:pPr>
        <w:pStyle w:val="Default"/>
        <w:numPr>
          <w:ilvl w:val="0"/>
          <w:numId w:val="3"/>
        </w:numPr>
        <w:spacing w:after="261"/>
        <w:rPr>
          <w:rFonts w:ascii="新細明體" w:hAnsi="新細明體" w:cs="新細明體"/>
          <w:color w:val="auto"/>
        </w:rPr>
      </w:pPr>
      <w:r w:rsidRPr="002E16BD">
        <w:rPr>
          <w:rFonts w:ascii="新細明體" w:hAnsi="新細明體" w:cs="新細明體"/>
          <w:color w:val="auto"/>
        </w:rPr>
        <w:t>一律</w:t>
      </w:r>
      <w:proofErr w:type="gramStart"/>
      <w:r w:rsidRPr="002E16BD">
        <w:rPr>
          <w:rFonts w:ascii="新細明體" w:hAnsi="新細明體" w:cs="新細明體"/>
          <w:color w:val="auto"/>
        </w:rPr>
        <w:t>採線上</w:t>
      </w:r>
      <w:proofErr w:type="gramEnd"/>
      <w:r w:rsidRPr="002E16BD">
        <w:rPr>
          <w:rFonts w:ascii="新細明體" w:hAnsi="新細明體" w:cs="新細明體"/>
          <w:color w:val="auto"/>
        </w:rPr>
        <w:t>報名，報名系統網頁將公告於中國工業工程學會網站首頁</w:t>
      </w:r>
      <w:proofErr w:type="gramStart"/>
      <w:r w:rsidRPr="002E16BD">
        <w:rPr>
          <w:rFonts w:ascii="新細明體" w:hAnsi="新細明體" w:cs="新細明體"/>
          <w:color w:val="auto"/>
        </w:rPr>
        <w:t>（</w:t>
      </w:r>
      <w:proofErr w:type="gramEnd"/>
      <w:r w:rsidR="00313C37" w:rsidRPr="002E16BD">
        <w:rPr>
          <w:color w:val="auto"/>
        </w:rPr>
        <w:fldChar w:fldCharType="begin"/>
      </w:r>
      <w:r w:rsidR="00313C37" w:rsidRPr="002E16BD">
        <w:rPr>
          <w:color w:val="auto"/>
        </w:rPr>
        <w:instrText xml:space="preserve"> HYPERLINK "http://www.ciie.org.tw/" </w:instrText>
      </w:r>
      <w:r w:rsidR="00313C37" w:rsidRPr="002E16BD">
        <w:rPr>
          <w:color w:val="auto"/>
        </w:rPr>
        <w:fldChar w:fldCharType="separate"/>
      </w:r>
      <w:r w:rsidR="003E5ACD" w:rsidRPr="002E16BD">
        <w:rPr>
          <w:rStyle w:val="a7"/>
          <w:rFonts w:ascii="Times New Roman" w:hAnsi="Times New Roman" w:cs="Times New Roman"/>
          <w:color w:val="auto"/>
        </w:rPr>
        <w:t>http://www.ciie.org.tw/</w:t>
      </w:r>
      <w:r w:rsidR="00313C37" w:rsidRPr="002E16BD">
        <w:rPr>
          <w:rStyle w:val="a7"/>
          <w:rFonts w:ascii="Times New Roman" w:hAnsi="Times New Roman" w:cs="Times New Roman"/>
          <w:color w:val="auto"/>
        </w:rPr>
        <w:fldChar w:fldCharType="end"/>
      </w:r>
      <w:proofErr w:type="gramStart"/>
      <w:r w:rsidRPr="002E16BD">
        <w:rPr>
          <w:rFonts w:ascii="新細明體" w:hAnsi="新細明體" w:cs="新細明體"/>
          <w:color w:val="auto"/>
        </w:rPr>
        <w:t>）</w:t>
      </w:r>
      <w:proofErr w:type="gramEnd"/>
      <w:r w:rsidRPr="002E16BD">
        <w:rPr>
          <w:rFonts w:ascii="新細明體" w:hAnsi="新細明體" w:cs="新細明體"/>
          <w:color w:val="auto"/>
        </w:rPr>
        <w:t>。</w:t>
      </w:r>
    </w:p>
    <w:p w:rsidR="006919D5" w:rsidRPr="002E16BD" w:rsidRDefault="006919D5" w:rsidP="006919D5">
      <w:pPr>
        <w:pStyle w:val="Default"/>
        <w:numPr>
          <w:ilvl w:val="0"/>
          <w:numId w:val="3"/>
        </w:numPr>
        <w:spacing w:after="261"/>
        <w:rPr>
          <w:rFonts w:ascii="新細明體" w:hAnsi="新細明體" w:cs="新細明體"/>
          <w:color w:val="auto"/>
        </w:rPr>
      </w:pPr>
      <w:r w:rsidRPr="002E16BD">
        <w:rPr>
          <w:rFonts w:ascii="新細明體" w:hAnsi="新細明體" w:cs="新細明體"/>
          <w:color w:val="auto"/>
        </w:rPr>
        <w:t>報名身份限</w:t>
      </w:r>
      <w:r w:rsidRPr="002E16BD">
        <w:rPr>
          <w:rFonts w:ascii="Times New Roman" w:hAnsi="Times New Roman" w:cs="Times New Roman"/>
          <w:color w:val="FF0000"/>
          <w:highlight w:val="yellow"/>
        </w:rPr>
        <w:t>10</w:t>
      </w:r>
      <w:r w:rsidR="001A5ADE">
        <w:rPr>
          <w:rFonts w:ascii="Times New Roman" w:hAnsi="Times New Roman" w:cs="Times New Roman" w:hint="eastAsia"/>
          <w:color w:val="FF0000"/>
          <w:highlight w:val="yellow"/>
        </w:rPr>
        <w:t>6</w:t>
      </w:r>
      <w:r w:rsidRPr="002E16BD">
        <w:rPr>
          <w:rFonts w:ascii="新細明體" w:hAnsi="新細明體" w:cs="新細明體"/>
          <w:color w:val="auto"/>
        </w:rPr>
        <w:t>學年度應屆碩士</w:t>
      </w:r>
      <w:r w:rsidR="00763E02" w:rsidRPr="002E16BD">
        <w:rPr>
          <w:rFonts w:ascii="Times New Roman" w:hAnsi="Times New Roman" w:cs="Times New Roman"/>
          <w:color w:val="auto"/>
        </w:rPr>
        <w:t>(</w:t>
      </w:r>
      <w:r w:rsidR="00763E02" w:rsidRPr="002E16BD">
        <w:rPr>
          <w:rFonts w:ascii="Verdana" w:hAnsi="Verdana"/>
          <w:color w:val="auto"/>
        </w:rPr>
        <w:t>含一般生、在職專班、</w:t>
      </w:r>
      <w:r w:rsidR="00763E02" w:rsidRPr="002E16BD">
        <w:rPr>
          <w:rFonts w:ascii="Times New Roman" w:hAnsi="Times New Roman" w:cs="Times New Roman"/>
          <w:color w:val="auto"/>
        </w:rPr>
        <w:t>EMBA)</w:t>
      </w:r>
      <w:r w:rsidRPr="002E16BD">
        <w:rPr>
          <w:rFonts w:ascii="新細明體" w:hAnsi="新細明體" w:cs="新細明體"/>
          <w:color w:val="auto"/>
        </w:rPr>
        <w:t>畢業生，報名時請上傳學生證掃描檔以示證明。</w:t>
      </w:r>
    </w:p>
    <w:p w:rsidR="00E66C1B" w:rsidRPr="002E16BD" w:rsidRDefault="006919D5" w:rsidP="00640252">
      <w:pPr>
        <w:pStyle w:val="Default"/>
        <w:numPr>
          <w:ilvl w:val="0"/>
          <w:numId w:val="3"/>
        </w:numPr>
        <w:spacing w:after="261"/>
        <w:rPr>
          <w:rFonts w:ascii="新細明體" w:hAnsi="新細明體" w:cs="新細明體"/>
          <w:color w:val="auto"/>
        </w:rPr>
      </w:pPr>
      <w:r w:rsidRPr="002E16BD">
        <w:rPr>
          <w:rFonts w:ascii="新細明體" w:hAnsi="新細明體" w:cs="新細明體"/>
          <w:color w:val="auto"/>
        </w:rPr>
        <w:lastRenderedPageBreak/>
        <w:t>碩士論文完整版或精簡版：不限格式，以</w:t>
      </w:r>
      <w:r w:rsidRPr="002E16BD">
        <w:rPr>
          <w:rFonts w:ascii="Times New Roman" w:hAnsi="Times New Roman" w:cs="Times New Roman"/>
          <w:color w:val="auto"/>
        </w:rPr>
        <w:t>PDF</w:t>
      </w:r>
      <w:r w:rsidRPr="002E16BD">
        <w:rPr>
          <w:rFonts w:ascii="新細明體" w:hAnsi="新細明體" w:cs="新細明體"/>
          <w:color w:val="auto"/>
        </w:rPr>
        <w:t>格式電子檔上傳至報名系統，檔案以不超過</w:t>
      </w:r>
      <w:r w:rsidRPr="002E16BD">
        <w:rPr>
          <w:rFonts w:ascii="Times New Roman" w:hAnsi="Times New Roman" w:cs="Times New Roman"/>
          <w:color w:val="auto"/>
        </w:rPr>
        <w:t>15 MB</w:t>
      </w:r>
      <w:r w:rsidRPr="002E16BD">
        <w:rPr>
          <w:rFonts w:ascii="新細明體" w:hAnsi="新細明體" w:cs="新細明體"/>
          <w:color w:val="auto"/>
        </w:rPr>
        <w:t>為原則。</w:t>
      </w:r>
    </w:p>
    <w:p w:rsidR="00B105A3" w:rsidRPr="002E16BD" w:rsidRDefault="00170936" w:rsidP="00170936">
      <w:pPr>
        <w:pStyle w:val="Default"/>
        <w:spacing w:after="261"/>
        <w:rPr>
          <w:rFonts w:hAnsi="Times New Roman"/>
          <w:color w:val="auto"/>
          <w:sz w:val="28"/>
          <w:szCs w:val="28"/>
        </w:rPr>
      </w:pPr>
      <w:r w:rsidRPr="002E16BD">
        <w:rPr>
          <w:rFonts w:hAnsi="Times New Roman" w:hint="eastAsia"/>
          <w:color w:val="auto"/>
          <w:sz w:val="28"/>
          <w:szCs w:val="28"/>
        </w:rPr>
        <w:t>六、</w:t>
      </w:r>
      <w:r w:rsidRPr="002E16BD">
        <w:rPr>
          <w:rFonts w:hAnsi="標楷體" w:cs="新細明體"/>
          <w:color w:val="auto"/>
          <w:sz w:val="28"/>
          <w:szCs w:val="28"/>
        </w:rPr>
        <w:t>評審作業</w:t>
      </w:r>
    </w:p>
    <w:p w:rsidR="007061D3" w:rsidRPr="002E16BD" w:rsidRDefault="006919D5" w:rsidP="006919D5">
      <w:pPr>
        <w:pStyle w:val="Default"/>
        <w:numPr>
          <w:ilvl w:val="0"/>
          <w:numId w:val="5"/>
        </w:numPr>
        <w:spacing w:after="262"/>
        <w:rPr>
          <w:rFonts w:ascii="新細明體" w:hAnsi="新細明體" w:cs="新細明體"/>
          <w:color w:val="auto"/>
        </w:rPr>
      </w:pPr>
      <w:r w:rsidRPr="002E16BD">
        <w:rPr>
          <w:rFonts w:ascii="新細明體" w:hAnsi="新細明體" w:cs="新細明體"/>
          <w:color w:val="auto"/>
        </w:rPr>
        <w:t>初審：初審以書面方式進行，由主辦單位邀請各領域之學者專家審查投稿論文。</w:t>
      </w:r>
    </w:p>
    <w:p w:rsidR="007061D3" w:rsidRPr="002E16BD" w:rsidRDefault="006919D5" w:rsidP="006919D5">
      <w:pPr>
        <w:pStyle w:val="Default"/>
        <w:numPr>
          <w:ilvl w:val="0"/>
          <w:numId w:val="5"/>
        </w:numPr>
        <w:spacing w:after="262"/>
        <w:rPr>
          <w:rFonts w:ascii="新細明體" w:hAnsi="新細明體" w:cs="新細明體"/>
          <w:color w:val="auto"/>
        </w:rPr>
      </w:pPr>
      <w:r w:rsidRPr="002E16BD">
        <w:rPr>
          <w:rFonts w:ascii="新細明體" w:hAnsi="新細明體" w:cs="新細明體"/>
          <w:color w:val="auto"/>
        </w:rPr>
        <w:t>決審：決審以簡報方式進行，參賽者（指通過初審者）須準備簡報</w:t>
      </w:r>
      <w:proofErr w:type="gramStart"/>
      <w:r w:rsidRPr="002E16BD">
        <w:rPr>
          <w:rFonts w:ascii="新細明體" w:hAnsi="新細明體" w:cs="新細明體"/>
          <w:color w:val="auto"/>
        </w:rPr>
        <w:t>檔</w:t>
      </w:r>
      <w:proofErr w:type="gramEnd"/>
      <w:r w:rsidRPr="002E16BD">
        <w:rPr>
          <w:rFonts w:ascii="新細明體" w:hAnsi="新細明體" w:cs="新細明體"/>
          <w:color w:val="auto"/>
        </w:rPr>
        <w:t>進行口頭報告，並回答評審委員之提問（預計</w:t>
      </w:r>
      <w:r w:rsidRPr="002E16BD">
        <w:rPr>
          <w:rFonts w:ascii="Times New Roman" w:hAnsi="Times New Roman" w:cs="Times New Roman"/>
          <w:color w:val="auto"/>
        </w:rPr>
        <w:t>1</w:t>
      </w:r>
      <w:r w:rsidR="0099026E" w:rsidRPr="002E16BD">
        <w:rPr>
          <w:rFonts w:ascii="Times New Roman" w:hAnsi="Times New Roman" w:cs="Times New Roman"/>
          <w:color w:val="auto"/>
        </w:rPr>
        <w:t>2</w:t>
      </w:r>
      <w:r w:rsidRPr="002E16BD">
        <w:rPr>
          <w:rFonts w:ascii="新細明體" w:hAnsi="新細明體" w:cs="新細明體"/>
          <w:color w:val="auto"/>
        </w:rPr>
        <w:t>分鐘報告、</w:t>
      </w:r>
      <w:r w:rsidR="0099026E" w:rsidRPr="002E16BD">
        <w:rPr>
          <w:rFonts w:ascii="Times New Roman" w:hAnsi="Times New Roman" w:cs="Times New Roman"/>
          <w:color w:val="auto"/>
        </w:rPr>
        <w:t>3</w:t>
      </w:r>
      <w:r w:rsidRPr="002E16BD">
        <w:rPr>
          <w:rFonts w:ascii="新細明體" w:hAnsi="新細明體" w:cs="新細明體"/>
          <w:color w:val="auto"/>
        </w:rPr>
        <w:t>分鐘</w:t>
      </w:r>
      <w:proofErr w:type="gramStart"/>
      <w:r w:rsidRPr="002E16BD">
        <w:rPr>
          <w:rFonts w:ascii="新細明體" w:hAnsi="新細明體" w:cs="新細明體"/>
          <w:color w:val="auto"/>
        </w:rPr>
        <w:t>詢</w:t>
      </w:r>
      <w:proofErr w:type="gramEnd"/>
      <w:r w:rsidRPr="002E16BD">
        <w:rPr>
          <w:rFonts w:ascii="新細明體" w:hAnsi="新細明體" w:cs="新細明體"/>
          <w:color w:val="auto"/>
        </w:rPr>
        <w:t>答，共</w:t>
      </w:r>
      <w:r w:rsidRPr="002E16BD">
        <w:rPr>
          <w:rFonts w:ascii="Times New Roman" w:hAnsi="Times New Roman" w:cs="Times New Roman"/>
          <w:color w:val="auto"/>
        </w:rPr>
        <w:t>15</w:t>
      </w:r>
      <w:r w:rsidRPr="002E16BD">
        <w:rPr>
          <w:rFonts w:ascii="新細明體" w:hAnsi="新細明體" w:cs="新細明體"/>
          <w:color w:val="auto"/>
        </w:rPr>
        <w:t>分鐘）。</w:t>
      </w:r>
    </w:p>
    <w:p w:rsidR="007061D3" w:rsidRPr="002E16BD" w:rsidRDefault="006919D5" w:rsidP="006919D5">
      <w:pPr>
        <w:pStyle w:val="Default"/>
        <w:numPr>
          <w:ilvl w:val="0"/>
          <w:numId w:val="5"/>
        </w:numPr>
        <w:spacing w:after="262"/>
        <w:rPr>
          <w:rFonts w:ascii="新細明體" w:hAnsi="新細明體" w:cs="新細明體"/>
          <w:color w:val="auto"/>
        </w:rPr>
      </w:pPr>
      <w:r w:rsidRPr="002E16BD">
        <w:rPr>
          <w:rFonts w:ascii="新細明體" w:hAnsi="新細明體" w:cs="新細明體"/>
          <w:color w:val="auto"/>
        </w:rPr>
        <w:t>評審項目：論文之研究動機、方法與過程、創新性、實用性、預期效益等內容。</w:t>
      </w:r>
    </w:p>
    <w:p w:rsidR="00DE09EB" w:rsidRPr="002E16BD" w:rsidRDefault="006919D5" w:rsidP="00DE09EB">
      <w:pPr>
        <w:pStyle w:val="Default"/>
        <w:numPr>
          <w:ilvl w:val="0"/>
          <w:numId w:val="5"/>
        </w:numPr>
        <w:spacing w:after="262"/>
        <w:rPr>
          <w:rFonts w:ascii="新細明體" w:hAnsi="新細明體" w:cs="新細明體"/>
          <w:color w:val="auto"/>
        </w:rPr>
      </w:pPr>
      <w:r w:rsidRPr="002E16BD">
        <w:rPr>
          <w:rFonts w:ascii="新細明體" w:hAnsi="新細明體" w:cs="新細明體"/>
          <w:color w:val="auto"/>
        </w:rPr>
        <w:t>注意事項：</w:t>
      </w:r>
    </w:p>
    <w:p w:rsidR="006919D5" w:rsidRPr="002E16BD" w:rsidRDefault="006919D5" w:rsidP="007061D3">
      <w:pPr>
        <w:pStyle w:val="Default"/>
        <w:numPr>
          <w:ilvl w:val="0"/>
          <w:numId w:val="6"/>
        </w:numPr>
        <w:rPr>
          <w:rFonts w:hAnsi="Times New Roman"/>
          <w:color w:val="auto"/>
        </w:rPr>
      </w:pPr>
      <w:r w:rsidRPr="002E16BD">
        <w:rPr>
          <w:rFonts w:hAnsi="Times New Roman" w:hint="eastAsia"/>
          <w:color w:val="auto"/>
        </w:rPr>
        <w:t>參賽論文如涉及著作權、專利權等之傷害，經查證屬實者，追回入圍資格與獎勵，承辦單位不負任何法律責任。</w:t>
      </w:r>
    </w:p>
    <w:p w:rsidR="006919D5" w:rsidRPr="002E16BD" w:rsidRDefault="006919D5" w:rsidP="006919D5">
      <w:pPr>
        <w:pStyle w:val="Default"/>
        <w:numPr>
          <w:ilvl w:val="0"/>
          <w:numId w:val="6"/>
        </w:numPr>
        <w:rPr>
          <w:rFonts w:hAnsi="Times New Roman"/>
          <w:color w:val="auto"/>
        </w:rPr>
      </w:pPr>
      <w:r w:rsidRPr="002E16BD">
        <w:rPr>
          <w:rFonts w:hAnsi="Times New Roman" w:hint="eastAsia"/>
          <w:color w:val="auto"/>
        </w:rPr>
        <w:t>參賽論文之相關資料延遲交件者，予以取消資格。</w:t>
      </w:r>
    </w:p>
    <w:p w:rsidR="007061D3" w:rsidRPr="002E16BD" w:rsidRDefault="007061D3" w:rsidP="006919D5">
      <w:pPr>
        <w:pStyle w:val="Default"/>
        <w:numPr>
          <w:ilvl w:val="0"/>
          <w:numId w:val="6"/>
        </w:numPr>
        <w:rPr>
          <w:rFonts w:hAnsi="Times New Roman"/>
          <w:color w:val="auto"/>
        </w:rPr>
      </w:pPr>
      <w:proofErr w:type="gramStart"/>
      <w:r w:rsidRPr="002E16BD">
        <w:rPr>
          <w:rFonts w:hAnsi="Times New Roman" w:hint="eastAsia"/>
          <w:color w:val="auto"/>
        </w:rPr>
        <w:t>決審須參賽者</w:t>
      </w:r>
      <w:proofErr w:type="gramEnd"/>
      <w:r w:rsidRPr="002E16BD">
        <w:rPr>
          <w:rFonts w:hAnsi="Times New Roman" w:hint="eastAsia"/>
          <w:color w:val="auto"/>
        </w:rPr>
        <w:t>本人到場進行報告，否則視同棄權。</w:t>
      </w:r>
    </w:p>
    <w:p w:rsidR="006919D5" w:rsidRPr="002E16BD" w:rsidRDefault="006919D5" w:rsidP="006919D5">
      <w:pPr>
        <w:pStyle w:val="Default"/>
        <w:numPr>
          <w:ilvl w:val="0"/>
          <w:numId w:val="6"/>
        </w:numPr>
        <w:rPr>
          <w:rFonts w:hAnsi="Times New Roman"/>
          <w:color w:val="auto"/>
        </w:rPr>
      </w:pPr>
      <w:r w:rsidRPr="002E16BD">
        <w:rPr>
          <w:rFonts w:hAnsi="Times New Roman" w:hint="eastAsia"/>
          <w:color w:val="auto"/>
        </w:rPr>
        <w:t>參賽者繳交之所有文件將不退回，請參賽者自行備份。</w:t>
      </w:r>
    </w:p>
    <w:p w:rsidR="006919D5" w:rsidRPr="002E16BD" w:rsidRDefault="006919D5" w:rsidP="006919D5">
      <w:pPr>
        <w:pStyle w:val="Default"/>
        <w:numPr>
          <w:ilvl w:val="0"/>
          <w:numId w:val="6"/>
        </w:numPr>
        <w:rPr>
          <w:rFonts w:hAnsi="Times New Roman"/>
          <w:color w:val="auto"/>
        </w:rPr>
      </w:pPr>
      <w:r w:rsidRPr="002E16BD">
        <w:rPr>
          <w:rFonts w:hAnsi="Times New Roman" w:hint="eastAsia"/>
          <w:color w:val="auto"/>
        </w:rPr>
        <w:t>參賽論文之指導教授不得擔任對應組別初審及決審之評審委員。</w:t>
      </w:r>
    </w:p>
    <w:p w:rsidR="00E66C1B" w:rsidRPr="002E16BD" w:rsidRDefault="006919D5" w:rsidP="00DB6C08">
      <w:pPr>
        <w:pStyle w:val="Default"/>
        <w:numPr>
          <w:ilvl w:val="0"/>
          <w:numId w:val="6"/>
        </w:numPr>
        <w:rPr>
          <w:rFonts w:hAnsi="Times New Roman"/>
          <w:b/>
          <w:color w:val="auto"/>
        </w:rPr>
      </w:pPr>
      <w:r w:rsidRPr="002E16BD">
        <w:rPr>
          <w:rFonts w:hAnsi="Times New Roman" w:hint="eastAsia"/>
          <w:b/>
          <w:color w:val="auto"/>
        </w:rPr>
        <w:t>論文完整版或精簡版、決審簡報檔，</w:t>
      </w:r>
      <w:r w:rsidR="0070724C">
        <w:rPr>
          <w:rFonts w:hAnsi="Times New Roman" w:hint="eastAsia"/>
          <w:b/>
          <w:color w:val="auto"/>
        </w:rPr>
        <w:t>不得揭露</w:t>
      </w:r>
      <w:r w:rsidR="0070724C" w:rsidRPr="0070724C">
        <w:rPr>
          <w:rFonts w:hAnsi="Times New Roman" w:hint="eastAsia"/>
          <w:b/>
          <w:color w:val="auto"/>
          <w:highlight w:val="cyan"/>
        </w:rPr>
        <w:t>學校系所、指導教授與業師姓名，違者依審查規定扣分</w:t>
      </w:r>
      <w:r w:rsidRPr="0070724C">
        <w:rPr>
          <w:rFonts w:hAnsi="Times New Roman" w:hint="eastAsia"/>
          <w:b/>
          <w:color w:val="auto"/>
          <w:highlight w:val="cyan"/>
        </w:rPr>
        <w:t>。</w:t>
      </w:r>
    </w:p>
    <w:p w:rsidR="00DB6C08" w:rsidRPr="002E16BD" w:rsidRDefault="00DB6C08" w:rsidP="00DB6C08">
      <w:pPr>
        <w:pStyle w:val="Default"/>
        <w:rPr>
          <w:rFonts w:hAnsi="Times New Roman"/>
          <w:color w:val="auto"/>
        </w:rPr>
      </w:pPr>
    </w:p>
    <w:p w:rsidR="006919D5" w:rsidRPr="002E16BD" w:rsidRDefault="006919D5" w:rsidP="006919D5">
      <w:pPr>
        <w:pStyle w:val="Default"/>
        <w:spacing w:after="261"/>
        <w:rPr>
          <w:rFonts w:hAnsi="Times New Roman"/>
          <w:color w:val="auto"/>
          <w:sz w:val="28"/>
          <w:szCs w:val="28"/>
        </w:rPr>
      </w:pPr>
      <w:r w:rsidRPr="002E16BD">
        <w:rPr>
          <w:rFonts w:hAnsi="Times New Roman" w:hint="eastAsia"/>
          <w:color w:val="auto"/>
          <w:sz w:val="28"/>
          <w:szCs w:val="28"/>
        </w:rPr>
        <w:t>七、甄選時程</w:t>
      </w:r>
    </w:p>
    <w:p w:rsidR="006919D5" w:rsidRPr="002E16BD" w:rsidRDefault="006919D5" w:rsidP="009A5875">
      <w:pPr>
        <w:pStyle w:val="Default"/>
        <w:numPr>
          <w:ilvl w:val="0"/>
          <w:numId w:val="9"/>
        </w:numPr>
        <w:spacing w:after="261"/>
        <w:rPr>
          <w:rFonts w:ascii="新細明體" w:hAnsi="新細明體" w:cs="新細明體"/>
          <w:color w:val="auto"/>
        </w:rPr>
      </w:pPr>
      <w:r w:rsidRPr="002E16BD">
        <w:rPr>
          <w:rFonts w:ascii="新細明體" w:hAnsi="新細明體" w:cs="新細明體"/>
          <w:color w:val="auto"/>
        </w:rPr>
        <w:t>報名及論文繳交截止日期：</w:t>
      </w:r>
      <w:r w:rsidRPr="002E16BD">
        <w:rPr>
          <w:rFonts w:ascii="Times New Roman" w:hAnsi="Times New Roman" w:cs="Times New Roman"/>
          <w:bCs/>
          <w:color w:val="auto"/>
        </w:rPr>
        <w:t>10</w:t>
      </w:r>
      <w:r w:rsidR="005D296F">
        <w:rPr>
          <w:rFonts w:ascii="Times New Roman" w:hAnsi="Times New Roman" w:cs="Times New Roman" w:hint="eastAsia"/>
          <w:bCs/>
          <w:color w:val="auto"/>
        </w:rPr>
        <w:t>7</w:t>
      </w:r>
      <w:r w:rsidR="00BF00D5" w:rsidRPr="002E16BD">
        <w:rPr>
          <w:rFonts w:ascii="Times New Roman" w:hAnsi="Times New Roman" w:cs="Times New Roman"/>
          <w:bCs/>
          <w:color w:val="auto"/>
        </w:rPr>
        <w:t xml:space="preserve"> </w:t>
      </w:r>
      <w:r w:rsidRPr="002E16BD">
        <w:rPr>
          <w:rFonts w:ascii="Times New Roman" w:hAnsi="Times New Roman" w:cs="Times New Roman"/>
          <w:color w:val="auto"/>
        </w:rPr>
        <w:t>年</w:t>
      </w:r>
      <w:r w:rsidR="00BF00D5" w:rsidRPr="002E16BD">
        <w:rPr>
          <w:rFonts w:ascii="Times New Roman" w:hAnsi="Times New Roman" w:cs="Times New Roman"/>
          <w:color w:val="auto"/>
        </w:rPr>
        <w:t xml:space="preserve"> </w:t>
      </w:r>
      <w:r w:rsidR="000D0FD9" w:rsidRPr="002E16BD">
        <w:rPr>
          <w:rFonts w:ascii="Times New Roman" w:hAnsi="Times New Roman" w:cs="Times New Roman"/>
          <w:bCs/>
          <w:color w:val="auto"/>
        </w:rPr>
        <w:t>5</w:t>
      </w:r>
      <w:r w:rsidR="00BF00D5" w:rsidRPr="002E16BD">
        <w:rPr>
          <w:rFonts w:ascii="Times New Roman" w:hAnsi="Times New Roman" w:cs="Times New Roman"/>
          <w:bCs/>
          <w:color w:val="auto"/>
        </w:rPr>
        <w:t xml:space="preserve"> </w:t>
      </w:r>
      <w:r w:rsidRPr="002E16BD">
        <w:rPr>
          <w:rFonts w:ascii="Times New Roman" w:hAnsi="Times New Roman" w:cs="Times New Roman"/>
          <w:color w:val="auto"/>
        </w:rPr>
        <w:t>月</w:t>
      </w:r>
      <w:r w:rsidR="00BF00D5" w:rsidRPr="002E16BD">
        <w:rPr>
          <w:rFonts w:ascii="Times New Roman" w:hAnsi="Times New Roman" w:cs="Times New Roman"/>
          <w:color w:val="auto"/>
        </w:rPr>
        <w:t xml:space="preserve"> </w:t>
      </w:r>
      <w:r w:rsidR="000D0FD9" w:rsidRPr="002E16BD">
        <w:rPr>
          <w:rFonts w:ascii="Times New Roman" w:hAnsi="Times New Roman" w:cs="Times New Roman"/>
          <w:color w:val="auto"/>
        </w:rPr>
        <w:t>3</w:t>
      </w:r>
      <w:r w:rsidRPr="002E16BD">
        <w:rPr>
          <w:rFonts w:ascii="Times New Roman" w:hAnsi="Times New Roman" w:cs="Times New Roman"/>
          <w:bCs/>
          <w:color w:val="auto"/>
        </w:rPr>
        <w:t>1</w:t>
      </w:r>
      <w:r w:rsidR="00BF00D5" w:rsidRPr="002E16BD">
        <w:rPr>
          <w:rFonts w:ascii="Times New Roman" w:hAnsi="Times New Roman" w:cs="Times New Roman"/>
          <w:bCs/>
          <w:color w:val="auto"/>
        </w:rPr>
        <w:t xml:space="preserve"> </w:t>
      </w:r>
      <w:r w:rsidRPr="002E16BD">
        <w:rPr>
          <w:rFonts w:ascii="新細明體" w:hAnsi="新細明體" w:cs="新細明體"/>
          <w:color w:val="auto"/>
        </w:rPr>
        <w:t>日</w:t>
      </w:r>
      <w:r w:rsidR="009836B7" w:rsidRPr="002E16BD">
        <w:rPr>
          <w:rFonts w:ascii="新細明體" w:hAnsi="新細明體" w:cs="新細明體" w:hint="eastAsia"/>
          <w:color w:val="auto"/>
        </w:rPr>
        <w:t xml:space="preserve"> </w:t>
      </w:r>
      <w:r w:rsidR="009836B7" w:rsidRPr="002E16BD">
        <w:rPr>
          <w:rFonts w:ascii="TimesNewRomanPSMT" w:hAnsi="TimesNewRomanPSMT"/>
          <w:color w:val="auto"/>
        </w:rPr>
        <w:t>(</w:t>
      </w:r>
      <w:r w:rsidR="009836B7" w:rsidRPr="002E16BD">
        <w:rPr>
          <w:rFonts w:hint="eastAsia"/>
          <w:color w:val="auto"/>
        </w:rPr>
        <w:t>星期</w:t>
      </w:r>
      <w:r w:rsidR="001A5ADE">
        <w:rPr>
          <w:rFonts w:hint="eastAsia"/>
          <w:color w:val="auto"/>
        </w:rPr>
        <w:t>四</w:t>
      </w:r>
      <w:r w:rsidR="009836B7" w:rsidRPr="002E16BD">
        <w:rPr>
          <w:rFonts w:ascii="TimesNewRomanPSMT" w:hAnsi="TimesNewRomanPSMT"/>
          <w:color w:val="auto"/>
        </w:rPr>
        <w:t>)</w:t>
      </w:r>
    </w:p>
    <w:p w:rsidR="006919D5" w:rsidRPr="002E16BD" w:rsidRDefault="00413A78" w:rsidP="009A5875">
      <w:pPr>
        <w:pStyle w:val="Default"/>
        <w:numPr>
          <w:ilvl w:val="0"/>
          <w:numId w:val="9"/>
        </w:numPr>
        <w:spacing w:after="261"/>
        <w:rPr>
          <w:rFonts w:ascii="新細明體" w:hAnsi="新細明體" w:cs="新細明體"/>
          <w:color w:val="auto"/>
        </w:rPr>
      </w:pPr>
      <w:r w:rsidRPr="002E16BD">
        <w:rPr>
          <w:rFonts w:hint="eastAsia"/>
          <w:color w:val="auto"/>
        </w:rPr>
        <w:t>公佈入圍決審名單</w:t>
      </w:r>
      <w:r w:rsidR="009B0005" w:rsidRPr="002E16BD">
        <w:rPr>
          <w:rFonts w:ascii="新細明體" w:hAnsi="新細明體" w:cs="新細明體"/>
          <w:color w:val="auto"/>
        </w:rPr>
        <w:t>：</w:t>
      </w:r>
      <w:r w:rsidRPr="002E16BD">
        <w:rPr>
          <w:rFonts w:ascii="Times New Roman" w:hAnsi="Times New Roman" w:cs="Times New Roman"/>
          <w:color w:val="auto"/>
        </w:rPr>
        <w:t>10</w:t>
      </w:r>
      <w:r w:rsidR="005D296F">
        <w:rPr>
          <w:rFonts w:ascii="Times New Roman" w:hAnsi="Times New Roman" w:cs="Times New Roman" w:hint="eastAsia"/>
          <w:color w:val="auto"/>
        </w:rPr>
        <w:t>7</w:t>
      </w:r>
      <w:r w:rsidRPr="002E16BD">
        <w:rPr>
          <w:rFonts w:ascii="Times New Roman" w:hAnsi="Times New Roman" w:cs="Times New Roman"/>
          <w:color w:val="auto"/>
        </w:rPr>
        <w:t xml:space="preserve"> </w:t>
      </w:r>
      <w:r w:rsidRPr="002E16BD">
        <w:rPr>
          <w:rFonts w:ascii="Times New Roman" w:hAnsi="Times New Roman" w:cs="Times New Roman"/>
          <w:color w:val="auto"/>
        </w:rPr>
        <w:t>年</w:t>
      </w:r>
      <w:r w:rsidR="00BF00D5" w:rsidRPr="002E16BD">
        <w:rPr>
          <w:rFonts w:ascii="Times New Roman" w:hAnsi="Times New Roman" w:cs="Times New Roman" w:hint="eastAsia"/>
          <w:color w:val="auto"/>
        </w:rPr>
        <w:t xml:space="preserve"> </w:t>
      </w:r>
      <w:r w:rsidRPr="002E16BD">
        <w:rPr>
          <w:rFonts w:ascii="Times New Roman" w:hAnsi="Times New Roman" w:cs="Times New Roman"/>
          <w:color w:val="auto"/>
        </w:rPr>
        <w:t>6</w:t>
      </w:r>
      <w:r w:rsidRPr="002E16BD">
        <w:rPr>
          <w:rFonts w:ascii="Times New Roman" w:hAnsi="Times New Roman" w:cs="Times New Roman"/>
          <w:color w:val="auto"/>
        </w:rPr>
        <w:t>月</w:t>
      </w:r>
      <w:r w:rsidRPr="002E16BD">
        <w:rPr>
          <w:rFonts w:ascii="Times New Roman" w:hAnsi="Times New Roman" w:cs="Times New Roman"/>
          <w:color w:val="auto"/>
        </w:rPr>
        <w:t xml:space="preserve"> 1</w:t>
      </w:r>
      <w:r w:rsidR="00E70160">
        <w:rPr>
          <w:rFonts w:ascii="Times New Roman" w:hAnsi="Times New Roman" w:cs="Times New Roman" w:hint="eastAsia"/>
          <w:color w:val="auto"/>
        </w:rPr>
        <w:t>9</w:t>
      </w:r>
      <w:r w:rsidRPr="002E16BD">
        <w:rPr>
          <w:rFonts w:ascii="Times New Roman" w:hAnsi="Times New Roman" w:cs="Times New Roman"/>
          <w:color w:val="auto"/>
        </w:rPr>
        <w:t xml:space="preserve"> </w:t>
      </w:r>
      <w:r w:rsidRPr="002E16BD">
        <w:rPr>
          <w:rFonts w:hint="eastAsia"/>
          <w:color w:val="auto"/>
        </w:rPr>
        <w:t>日</w:t>
      </w:r>
      <w:r w:rsidR="00BF00D5" w:rsidRPr="002E16BD">
        <w:rPr>
          <w:rFonts w:hint="eastAsia"/>
          <w:color w:val="auto"/>
        </w:rPr>
        <w:t xml:space="preserve"> </w:t>
      </w:r>
      <w:r w:rsidRPr="002E16BD">
        <w:rPr>
          <w:rFonts w:ascii="TimesNewRomanPSMT" w:hAnsi="TimesNewRomanPSMT"/>
          <w:color w:val="auto"/>
        </w:rPr>
        <w:t>(</w:t>
      </w:r>
      <w:r w:rsidRPr="002E16BD">
        <w:rPr>
          <w:rFonts w:hint="eastAsia"/>
          <w:color w:val="auto"/>
        </w:rPr>
        <w:t>星期</w:t>
      </w:r>
      <w:r w:rsidR="00E70160">
        <w:rPr>
          <w:rFonts w:hint="eastAsia"/>
          <w:color w:val="auto"/>
        </w:rPr>
        <w:t>二</w:t>
      </w:r>
      <w:r w:rsidRPr="002E16BD">
        <w:rPr>
          <w:rFonts w:ascii="TimesNewRomanPSMT" w:hAnsi="TimesNewRomanPSMT"/>
          <w:color w:val="auto"/>
        </w:rPr>
        <w:t>)</w:t>
      </w:r>
    </w:p>
    <w:p w:rsidR="006919D5" w:rsidRPr="002E16BD" w:rsidRDefault="006919D5" w:rsidP="009A5875">
      <w:pPr>
        <w:pStyle w:val="Default"/>
        <w:numPr>
          <w:ilvl w:val="0"/>
          <w:numId w:val="9"/>
        </w:numPr>
        <w:spacing w:after="261"/>
        <w:rPr>
          <w:rFonts w:ascii="新細明體" w:hAnsi="新細明體" w:cs="新細明體"/>
          <w:color w:val="auto"/>
        </w:rPr>
      </w:pPr>
      <w:r w:rsidRPr="002E16BD">
        <w:rPr>
          <w:rFonts w:ascii="新細明體" w:hAnsi="新細明體" w:cs="新細明體"/>
          <w:color w:val="FF0000"/>
          <w:highlight w:val="yellow"/>
        </w:rPr>
        <w:t>決審簡報</w:t>
      </w:r>
      <w:proofErr w:type="gramStart"/>
      <w:r w:rsidRPr="002E16BD">
        <w:rPr>
          <w:rFonts w:ascii="新細明體" w:hAnsi="新細明體" w:cs="新細明體"/>
          <w:color w:val="FF0000"/>
          <w:highlight w:val="yellow"/>
        </w:rPr>
        <w:t>檔</w:t>
      </w:r>
      <w:proofErr w:type="gramEnd"/>
      <w:r w:rsidRPr="002E16BD">
        <w:rPr>
          <w:rFonts w:ascii="新細明體" w:hAnsi="新細明體" w:cs="新細明體"/>
          <w:color w:val="FF0000"/>
          <w:highlight w:val="yellow"/>
        </w:rPr>
        <w:t>繳交期限</w:t>
      </w:r>
      <w:r w:rsidR="009B0005" w:rsidRPr="002E16BD">
        <w:rPr>
          <w:rFonts w:ascii="新細明體" w:hAnsi="新細明體" w:cs="新細明體"/>
          <w:color w:val="auto"/>
          <w:highlight w:val="yellow"/>
        </w:rPr>
        <w:t>：</w:t>
      </w:r>
      <w:r w:rsidRPr="002E16BD">
        <w:rPr>
          <w:rFonts w:ascii="Times New Roman" w:hAnsi="Times New Roman" w:cs="Times New Roman"/>
          <w:color w:val="auto"/>
          <w:highlight w:val="yellow"/>
        </w:rPr>
        <w:t>10</w:t>
      </w:r>
      <w:r w:rsidR="005D296F">
        <w:rPr>
          <w:rFonts w:ascii="Times New Roman" w:hAnsi="Times New Roman" w:cs="Times New Roman" w:hint="eastAsia"/>
          <w:color w:val="auto"/>
          <w:highlight w:val="yellow"/>
        </w:rPr>
        <w:t>7</w:t>
      </w:r>
      <w:r w:rsidR="00BF00D5" w:rsidRPr="002E16BD">
        <w:rPr>
          <w:rFonts w:ascii="Times New Roman" w:hAnsi="Times New Roman" w:cs="Times New Roman" w:hint="eastAsia"/>
          <w:color w:val="auto"/>
          <w:highlight w:val="yellow"/>
        </w:rPr>
        <w:t xml:space="preserve"> </w:t>
      </w:r>
      <w:r w:rsidRPr="002E16BD">
        <w:rPr>
          <w:rFonts w:ascii="新細明體" w:hAnsi="新細明體" w:cs="新細明體"/>
          <w:color w:val="auto"/>
          <w:highlight w:val="yellow"/>
        </w:rPr>
        <w:t>年</w:t>
      </w:r>
      <w:r w:rsidR="00BF00D5" w:rsidRPr="002E16BD">
        <w:rPr>
          <w:rFonts w:ascii="新細明體" w:hAnsi="新細明體" w:cs="新細明體" w:hint="eastAsia"/>
          <w:color w:val="auto"/>
          <w:highlight w:val="yellow"/>
        </w:rPr>
        <w:t xml:space="preserve"> </w:t>
      </w:r>
      <w:r w:rsidRPr="002E16BD">
        <w:rPr>
          <w:rFonts w:ascii="Times New Roman" w:hAnsi="Times New Roman" w:cs="Times New Roman"/>
          <w:color w:val="auto"/>
          <w:highlight w:val="yellow"/>
        </w:rPr>
        <w:t>6</w:t>
      </w:r>
      <w:r w:rsidR="00BF00D5" w:rsidRPr="002E16BD">
        <w:rPr>
          <w:rFonts w:ascii="Times New Roman" w:hAnsi="Times New Roman" w:cs="Times New Roman" w:hint="eastAsia"/>
          <w:color w:val="auto"/>
          <w:highlight w:val="yellow"/>
        </w:rPr>
        <w:t xml:space="preserve"> </w:t>
      </w:r>
      <w:r w:rsidRPr="002E16BD">
        <w:rPr>
          <w:rFonts w:ascii="新細明體" w:hAnsi="新細明體" w:cs="新細明體"/>
          <w:color w:val="auto"/>
          <w:highlight w:val="yellow"/>
        </w:rPr>
        <w:t>月</w:t>
      </w:r>
      <w:r w:rsidR="00BF00D5" w:rsidRPr="002E16BD">
        <w:rPr>
          <w:rFonts w:ascii="新細明體" w:hAnsi="新細明體" w:cs="新細明體" w:hint="eastAsia"/>
          <w:color w:val="auto"/>
          <w:highlight w:val="yellow"/>
        </w:rPr>
        <w:t xml:space="preserve"> </w:t>
      </w:r>
      <w:r w:rsidR="003F7B31" w:rsidRPr="002E16BD">
        <w:rPr>
          <w:rFonts w:ascii="Times New Roman" w:hAnsi="Times New Roman" w:cs="Times New Roman" w:hint="eastAsia"/>
          <w:color w:val="auto"/>
          <w:highlight w:val="yellow"/>
        </w:rPr>
        <w:t>2</w:t>
      </w:r>
      <w:r w:rsidR="00E70160">
        <w:rPr>
          <w:rFonts w:ascii="Times New Roman" w:hAnsi="Times New Roman" w:cs="Times New Roman" w:hint="eastAsia"/>
          <w:color w:val="auto"/>
          <w:highlight w:val="yellow"/>
        </w:rPr>
        <w:t>6</w:t>
      </w:r>
      <w:r w:rsidR="00BF00D5" w:rsidRPr="002E16BD">
        <w:rPr>
          <w:rFonts w:ascii="Times New Roman" w:hAnsi="Times New Roman" w:cs="Times New Roman" w:hint="eastAsia"/>
          <w:color w:val="auto"/>
          <w:highlight w:val="yellow"/>
        </w:rPr>
        <w:t xml:space="preserve"> </w:t>
      </w:r>
      <w:r w:rsidRPr="002E16BD">
        <w:rPr>
          <w:rFonts w:ascii="新細明體" w:hAnsi="新細明體" w:cs="新細明體"/>
          <w:color w:val="auto"/>
          <w:highlight w:val="yellow"/>
        </w:rPr>
        <w:t>日</w:t>
      </w:r>
      <w:r w:rsidR="006A369D" w:rsidRPr="002E16BD">
        <w:rPr>
          <w:rFonts w:ascii="新細明體" w:hAnsi="新細明體" w:cs="新細明體" w:hint="eastAsia"/>
          <w:color w:val="auto"/>
        </w:rPr>
        <w:t xml:space="preserve"> </w:t>
      </w:r>
      <w:r w:rsidR="006A369D" w:rsidRPr="002E16BD">
        <w:rPr>
          <w:rFonts w:ascii="TimesNewRomanPSMT" w:hAnsi="TimesNewRomanPSMT"/>
          <w:color w:val="auto"/>
        </w:rPr>
        <w:t>(</w:t>
      </w:r>
      <w:r w:rsidR="006A369D" w:rsidRPr="002E16BD">
        <w:rPr>
          <w:rFonts w:hint="eastAsia"/>
          <w:color w:val="auto"/>
        </w:rPr>
        <w:t>星期</w:t>
      </w:r>
      <w:r w:rsidR="00E70160">
        <w:rPr>
          <w:rFonts w:hint="eastAsia"/>
          <w:color w:val="auto"/>
        </w:rPr>
        <w:t>二</w:t>
      </w:r>
      <w:r w:rsidR="006A369D" w:rsidRPr="002E16BD">
        <w:rPr>
          <w:rFonts w:ascii="TimesNewRomanPSMT" w:hAnsi="TimesNewRomanPSMT"/>
          <w:color w:val="auto"/>
        </w:rPr>
        <w:t>)</w:t>
      </w:r>
    </w:p>
    <w:p w:rsidR="009D22AA" w:rsidRPr="002E16BD" w:rsidRDefault="006919D5" w:rsidP="009A5875">
      <w:pPr>
        <w:pStyle w:val="Default"/>
        <w:numPr>
          <w:ilvl w:val="0"/>
          <w:numId w:val="9"/>
        </w:numPr>
        <w:rPr>
          <w:rFonts w:ascii="新細明體" w:hAnsi="新細明體" w:cs="新細明體"/>
          <w:color w:val="FF0000"/>
        </w:rPr>
      </w:pPr>
      <w:r w:rsidRPr="002E16BD">
        <w:rPr>
          <w:rFonts w:ascii="新細明體" w:hAnsi="新細明體" w:cs="新細明體"/>
          <w:color w:val="FF0000"/>
          <w:highlight w:val="yellow"/>
        </w:rPr>
        <w:t>論文決審、頒獎日期</w:t>
      </w:r>
      <w:r w:rsidR="009B0005" w:rsidRPr="002E16BD">
        <w:rPr>
          <w:rFonts w:ascii="新細明體" w:hAnsi="新細明體" w:cs="新細明體"/>
          <w:color w:val="FF0000"/>
          <w:highlight w:val="yellow"/>
        </w:rPr>
        <w:t>：</w:t>
      </w:r>
      <w:r w:rsidRPr="002E16BD">
        <w:rPr>
          <w:rFonts w:ascii="Times New Roman" w:hAnsi="Times New Roman" w:cs="Times New Roman"/>
          <w:bCs/>
          <w:color w:val="FF0000"/>
          <w:highlight w:val="yellow"/>
        </w:rPr>
        <w:t>1</w:t>
      </w:r>
      <w:r w:rsidR="000D0FD9" w:rsidRPr="002E16BD">
        <w:rPr>
          <w:rFonts w:ascii="Times New Roman" w:hAnsi="Times New Roman" w:cs="Times New Roman"/>
          <w:bCs/>
          <w:color w:val="FF0000"/>
          <w:highlight w:val="yellow"/>
        </w:rPr>
        <w:t>0</w:t>
      </w:r>
      <w:r w:rsidR="005D296F">
        <w:rPr>
          <w:rFonts w:ascii="Times New Roman" w:hAnsi="Times New Roman" w:cs="Times New Roman" w:hint="eastAsia"/>
          <w:bCs/>
          <w:color w:val="FF0000"/>
          <w:highlight w:val="yellow"/>
        </w:rPr>
        <w:t>7</w:t>
      </w:r>
      <w:r w:rsidR="00BF00D5" w:rsidRPr="002E16BD">
        <w:rPr>
          <w:rFonts w:ascii="Times New Roman" w:hAnsi="Times New Roman" w:cs="Times New Roman" w:hint="eastAsia"/>
          <w:bCs/>
          <w:color w:val="FF0000"/>
          <w:highlight w:val="yellow"/>
        </w:rPr>
        <w:t xml:space="preserve"> </w:t>
      </w:r>
      <w:r w:rsidRPr="002E16BD">
        <w:rPr>
          <w:rFonts w:ascii="新細明體" w:hAnsi="新細明體" w:cs="新細明體"/>
          <w:color w:val="FF0000"/>
          <w:highlight w:val="yellow"/>
        </w:rPr>
        <w:t>年</w:t>
      </w:r>
      <w:r w:rsidR="00BF00D5" w:rsidRPr="002E16BD">
        <w:rPr>
          <w:rFonts w:ascii="新細明體" w:hAnsi="新細明體" w:cs="新細明體" w:hint="eastAsia"/>
          <w:color w:val="FF0000"/>
          <w:highlight w:val="yellow"/>
        </w:rPr>
        <w:t xml:space="preserve"> </w:t>
      </w:r>
      <w:r w:rsidR="001A5ADE">
        <w:rPr>
          <w:rFonts w:ascii="Times New Roman" w:hAnsi="Times New Roman" w:cs="Times New Roman" w:hint="eastAsia"/>
          <w:bCs/>
          <w:color w:val="FF0000"/>
          <w:highlight w:val="yellow"/>
        </w:rPr>
        <w:t>7</w:t>
      </w:r>
      <w:r w:rsidR="00BF00D5" w:rsidRPr="002E16BD">
        <w:rPr>
          <w:rFonts w:ascii="Times New Roman" w:hAnsi="Times New Roman" w:cs="Times New Roman" w:hint="eastAsia"/>
          <w:bCs/>
          <w:color w:val="FF0000"/>
          <w:highlight w:val="yellow"/>
        </w:rPr>
        <w:t xml:space="preserve"> </w:t>
      </w:r>
      <w:r w:rsidRPr="002E16BD">
        <w:rPr>
          <w:rFonts w:ascii="新細明體" w:hAnsi="新細明體" w:cs="新細明體"/>
          <w:color w:val="FF0000"/>
          <w:highlight w:val="yellow"/>
        </w:rPr>
        <w:t>月</w:t>
      </w:r>
      <w:r w:rsidR="00BF00D5" w:rsidRPr="002E16BD">
        <w:rPr>
          <w:rFonts w:ascii="新細明體" w:hAnsi="新細明體" w:cs="新細明體" w:hint="eastAsia"/>
          <w:color w:val="FF0000"/>
          <w:highlight w:val="yellow"/>
        </w:rPr>
        <w:t xml:space="preserve"> </w:t>
      </w:r>
      <w:r w:rsidR="001A5ADE">
        <w:rPr>
          <w:rFonts w:ascii="Times New Roman" w:hAnsi="Times New Roman" w:cs="Times New Roman" w:hint="eastAsia"/>
          <w:bCs/>
          <w:color w:val="FF0000"/>
          <w:highlight w:val="yellow"/>
        </w:rPr>
        <w:t xml:space="preserve">3 </w:t>
      </w:r>
      <w:r w:rsidRPr="002E16BD">
        <w:rPr>
          <w:rFonts w:ascii="新細明體" w:hAnsi="新細明體" w:cs="新細明體"/>
          <w:color w:val="FF0000"/>
          <w:highlight w:val="yellow"/>
        </w:rPr>
        <w:t>日</w:t>
      </w:r>
      <w:r w:rsidR="009836B7" w:rsidRPr="002E16BD">
        <w:rPr>
          <w:rFonts w:ascii="新細明體" w:hAnsi="新細明體" w:cs="新細明體" w:hint="eastAsia"/>
          <w:color w:val="FF0000"/>
          <w:highlight w:val="yellow"/>
        </w:rPr>
        <w:t xml:space="preserve"> </w:t>
      </w:r>
      <w:r w:rsidR="009836B7" w:rsidRPr="002E16BD">
        <w:rPr>
          <w:rFonts w:ascii="TimesNewRomanPSMT" w:hAnsi="TimesNewRomanPSMT"/>
          <w:color w:val="FF0000"/>
          <w:highlight w:val="yellow"/>
        </w:rPr>
        <w:t>(</w:t>
      </w:r>
      <w:r w:rsidR="009836B7" w:rsidRPr="002E16BD">
        <w:rPr>
          <w:rFonts w:hint="eastAsia"/>
          <w:color w:val="FF0000"/>
          <w:highlight w:val="yellow"/>
        </w:rPr>
        <w:t>星期</w:t>
      </w:r>
      <w:r w:rsidR="001A5ADE">
        <w:rPr>
          <w:rFonts w:hint="eastAsia"/>
          <w:color w:val="FF0000"/>
          <w:highlight w:val="yellow"/>
        </w:rPr>
        <w:t>二</w:t>
      </w:r>
      <w:r w:rsidR="009836B7" w:rsidRPr="002E16BD">
        <w:rPr>
          <w:rFonts w:ascii="TimesNewRomanPSMT" w:hAnsi="TimesNewRomanPSMT"/>
          <w:color w:val="FF0000"/>
        </w:rPr>
        <w:t>)</w:t>
      </w:r>
      <w:r w:rsidR="000610D7" w:rsidRPr="002E16BD">
        <w:rPr>
          <w:rFonts w:ascii="TimesNewRomanPSMT" w:hAnsi="TimesNewRomanPSMT" w:hint="eastAsia"/>
          <w:color w:val="FF0000"/>
        </w:rPr>
        <w:t xml:space="preserve"> </w:t>
      </w:r>
      <w:r w:rsidR="00672D7A" w:rsidRPr="002E16BD">
        <w:rPr>
          <w:rFonts w:ascii="TimesNewRomanPSMT" w:hAnsi="TimesNewRomanPSMT"/>
          <w:color w:val="FF0000"/>
        </w:rPr>
        <w:t xml:space="preserve"> (</w:t>
      </w:r>
      <w:r w:rsidRPr="002E16BD">
        <w:rPr>
          <w:rFonts w:ascii="新細明體" w:hAnsi="新細明體" w:cs="新細明體"/>
          <w:color w:val="FF0000"/>
        </w:rPr>
        <w:t>地點</w:t>
      </w:r>
      <w:r w:rsidRPr="002E16BD">
        <w:rPr>
          <w:rFonts w:ascii="Times New Roman" w:hAnsi="Times New Roman" w:cs="Times New Roman"/>
          <w:color w:val="FF0000"/>
        </w:rPr>
        <w:t>:</w:t>
      </w:r>
      <w:r w:rsidR="00D556DC" w:rsidRPr="002E16BD">
        <w:rPr>
          <w:rFonts w:ascii="Times New Roman" w:hAnsi="Times New Roman" w:cs="Times New Roman" w:hint="eastAsia"/>
          <w:color w:val="FF0000"/>
        </w:rPr>
        <w:t xml:space="preserve"> </w:t>
      </w:r>
      <w:r w:rsidR="000D0FD9" w:rsidRPr="002E16BD">
        <w:rPr>
          <w:rFonts w:ascii="新細明體" w:hAnsi="新細明體" w:cs="新細明體" w:hint="eastAsia"/>
          <w:color w:val="FF0000"/>
        </w:rPr>
        <w:t>東海</w:t>
      </w:r>
      <w:r w:rsidR="000D2C05" w:rsidRPr="002E16BD">
        <w:rPr>
          <w:rFonts w:ascii="新細明體" w:hAnsi="新細明體" w:cs="新細明體" w:hint="eastAsia"/>
          <w:color w:val="FF0000"/>
        </w:rPr>
        <w:t>大學</w:t>
      </w:r>
      <w:r w:rsidR="000D0FD9" w:rsidRPr="002E16BD">
        <w:rPr>
          <w:rFonts w:ascii="新細明體" w:hAnsi="新細明體" w:cs="新細明體" w:hint="eastAsia"/>
          <w:color w:val="FF0000"/>
        </w:rPr>
        <w:t xml:space="preserve"> </w:t>
      </w:r>
      <w:r w:rsidR="00672D7A" w:rsidRPr="002E16BD">
        <w:rPr>
          <w:rFonts w:ascii="TimesNewRomanPSMT" w:hAnsi="TimesNewRomanPSMT"/>
          <w:color w:val="FF0000"/>
        </w:rPr>
        <w:t>)</w:t>
      </w:r>
    </w:p>
    <w:p w:rsidR="006919D5" w:rsidRPr="002E16BD" w:rsidRDefault="006919D5" w:rsidP="002E16BD">
      <w:pPr>
        <w:pStyle w:val="Default"/>
        <w:tabs>
          <w:tab w:val="left" w:pos="7550"/>
        </w:tabs>
        <w:rPr>
          <w:rFonts w:ascii="新細明體" w:hAnsi="新細明體" w:cs="新細明體"/>
          <w:color w:val="auto"/>
        </w:rPr>
      </w:pPr>
      <w:proofErr w:type="gramStart"/>
      <w:r w:rsidRPr="002E16BD">
        <w:rPr>
          <w:rFonts w:hAnsi="新細明體" w:hint="eastAsia"/>
          <w:color w:val="auto"/>
        </w:rPr>
        <w:t>註</w:t>
      </w:r>
      <w:proofErr w:type="gramEnd"/>
      <w:r w:rsidR="002D4456" w:rsidRPr="002E16BD">
        <w:rPr>
          <w:rFonts w:ascii="Times New Roman" w:hAnsi="Times New Roman" w:cs="Times New Roman"/>
          <w:color w:val="auto"/>
        </w:rPr>
        <w:t>：</w:t>
      </w:r>
      <w:r w:rsidRPr="002E16BD">
        <w:rPr>
          <w:rFonts w:hAnsi="Times New Roman" w:hint="eastAsia"/>
          <w:color w:val="auto"/>
        </w:rPr>
        <w:t>日期、地點若有更動，請以學會網頁公告為主。</w:t>
      </w:r>
      <w:r w:rsidR="002E16BD">
        <w:rPr>
          <w:rFonts w:hAnsi="Times New Roman"/>
          <w:color w:val="auto"/>
        </w:rPr>
        <w:tab/>
      </w:r>
    </w:p>
    <w:p w:rsidR="00E66C1B" w:rsidRPr="002E16BD" w:rsidRDefault="00E66C1B" w:rsidP="006919D5">
      <w:pPr>
        <w:pStyle w:val="Default"/>
        <w:rPr>
          <w:rFonts w:hAnsi="Times New Roman"/>
          <w:color w:val="auto"/>
          <w:sz w:val="28"/>
          <w:szCs w:val="28"/>
        </w:rPr>
      </w:pPr>
    </w:p>
    <w:p w:rsidR="00B105A3" w:rsidRPr="002E16BD" w:rsidRDefault="00170936" w:rsidP="00170936">
      <w:pPr>
        <w:pStyle w:val="Default"/>
        <w:spacing w:after="261"/>
        <w:rPr>
          <w:rFonts w:hAnsi="Times New Roman"/>
          <w:color w:val="auto"/>
          <w:sz w:val="28"/>
          <w:szCs w:val="28"/>
        </w:rPr>
      </w:pPr>
      <w:r w:rsidRPr="002E16BD">
        <w:rPr>
          <w:rFonts w:hAnsi="Times New Roman" w:hint="eastAsia"/>
          <w:color w:val="auto"/>
          <w:sz w:val="28"/>
          <w:szCs w:val="28"/>
        </w:rPr>
        <w:t>八</w:t>
      </w:r>
      <w:r w:rsidR="0086203B" w:rsidRPr="002E16BD">
        <w:rPr>
          <w:rFonts w:hAnsi="Times New Roman" w:hint="eastAsia"/>
          <w:color w:val="auto"/>
          <w:sz w:val="28"/>
          <w:szCs w:val="28"/>
        </w:rPr>
        <w:t>、</w:t>
      </w:r>
      <w:r w:rsidRPr="002E16BD">
        <w:rPr>
          <w:rFonts w:hAnsi="Times New Roman" w:hint="eastAsia"/>
          <w:color w:val="auto"/>
          <w:sz w:val="28"/>
          <w:szCs w:val="28"/>
        </w:rPr>
        <w:t>獎勵方式</w:t>
      </w:r>
    </w:p>
    <w:p w:rsidR="006919D5" w:rsidRPr="002E16BD" w:rsidRDefault="006919D5" w:rsidP="00B105A3">
      <w:pPr>
        <w:pStyle w:val="Default"/>
        <w:rPr>
          <w:rFonts w:ascii="新細明體" w:hAnsi="新細明體" w:cs="新細明體"/>
          <w:color w:val="auto"/>
        </w:rPr>
      </w:pPr>
      <w:r w:rsidRPr="002E16BD">
        <w:rPr>
          <w:rFonts w:ascii="新細明體" w:hAnsi="新細明體" w:cs="新細明體"/>
          <w:color w:val="auto"/>
        </w:rPr>
        <w:t>由參賽論文中，各</w:t>
      </w:r>
      <w:proofErr w:type="gramStart"/>
      <w:r w:rsidRPr="002E16BD">
        <w:rPr>
          <w:rFonts w:ascii="新細明體" w:hAnsi="新細明體" w:cs="新細明體"/>
          <w:color w:val="auto"/>
        </w:rPr>
        <w:t>組別依比例</w:t>
      </w:r>
      <w:proofErr w:type="gramEnd"/>
      <w:r w:rsidRPr="002E16BD">
        <w:rPr>
          <w:rFonts w:ascii="新細明體" w:hAnsi="新細明體" w:cs="新細明體"/>
          <w:color w:val="auto"/>
        </w:rPr>
        <w:t>遴選優勝及佳作數名：</w:t>
      </w:r>
    </w:p>
    <w:p w:rsidR="006919D5" w:rsidRPr="002E16BD" w:rsidRDefault="006919D5" w:rsidP="006919D5">
      <w:pPr>
        <w:pStyle w:val="Default"/>
        <w:spacing w:after="90"/>
        <w:rPr>
          <w:rFonts w:ascii="新細明體" w:hAnsi="新細明體" w:cs="新細明體"/>
          <w:color w:val="auto"/>
        </w:rPr>
      </w:pPr>
      <w:r w:rsidRPr="002E16BD">
        <w:rPr>
          <w:rFonts w:ascii="Wingdings" w:hAnsi="Wingdings" w:cs="Wingdings"/>
          <w:color w:val="auto"/>
        </w:rPr>
        <w:t></w:t>
      </w:r>
      <w:r w:rsidRPr="002E16BD">
        <w:rPr>
          <w:rFonts w:ascii="Wingdings" w:hAnsi="Wingdings" w:cs="Wingdings"/>
          <w:color w:val="auto"/>
        </w:rPr>
        <w:t></w:t>
      </w:r>
      <w:r w:rsidRPr="002E16BD">
        <w:rPr>
          <w:rFonts w:ascii="新細明體" w:hAnsi="新細明體" w:cs="新細明體"/>
          <w:color w:val="auto"/>
        </w:rPr>
        <w:t>優勝論文頒發獎金</w:t>
      </w:r>
      <w:r w:rsidR="00C10044">
        <w:rPr>
          <w:rFonts w:ascii="新細明體" w:hAnsi="新細明體" w:cs="新細明體" w:hint="eastAsia"/>
          <w:color w:val="FF0000"/>
          <w:highlight w:val="yellow"/>
        </w:rPr>
        <w:t>五</w:t>
      </w:r>
      <w:r w:rsidRPr="00E70160">
        <w:rPr>
          <w:rFonts w:ascii="新細明體" w:hAnsi="新細明體" w:cs="新細明體"/>
          <w:color w:val="auto"/>
          <w:highlight w:val="yellow"/>
        </w:rPr>
        <w:t>仟元</w:t>
      </w:r>
      <w:r w:rsidRPr="002E16BD">
        <w:rPr>
          <w:rFonts w:ascii="新細明體" w:hAnsi="新細明體" w:cs="新細明體"/>
          <w:color w:val="auto"/>
        </w:rPr>
        <w:t>及獎狀乙紙。</w:t>
      </w:r>
    </w:p>
    <w:p w:rsidR="006919D5" w:rsidRPr="002E16BD" w:rsidRDefault="006919D5" w:rsidP="006919D5">
      <w:pPr>
        <w:pStyle w:val="Default"/>
        <w:spacing w:after="90"/>
        <w:rPr>
          <w:rFonts w:ascii="新細明體" w:hAnsi="新細明體" w:cs="新細明體"/>
          <w:color w:val="auto"/>
        </w:rPr>
      </w:pPr>
      <w:r w:rsidRPr="002E16BD">
        <w:rPr>
          <w:rFonts w:ascii="Wingdings" w:hAnsi="Wingdings" w:cs="Wingdings"/>
          <w:color w:val="auto"/>
        </w:rPr>
        <w:t></w:t>
      </w:r>
      <w:r w:rsidRPr="002E16BD">
        <w:rPr>
          <w:rFonts w:ascii="Wingdings" w:hAnsi="Wingdings" w:cs="Wingdings"/>
          <w:color w:val="auto"/>
        </w:rPr>
        <w:t></w:t>
      </w:r>
      <w:r w:rsidRPr="002E16BD">
        <w:rPr>
          <w:rFonts w:ascii="新細明體" w:hAnsi="新細明體" w:cs="新細明體"/>
          <w:color w:val="auto"/>
        </w:rPr>
        <w:t>佳作論文頒發獎金</w:t>
      </w:r>
      <w:r w:rsidR="00C10044">
        <w:rPr>
          <w:rFonts w:ascii="新細明體" w:hAnsi="新細明體" w:cs="新細明體" w:hint="eastAsia"/>
          <w:color w:val="FF0000"/>
          <w:highlight w:val="yellow"/>
        </w:rPr>
        <w:t>三</w:t>
      </w:r>
      <w:r w:rsidRPr="002E16BD">
        <w:rPr>
          <w:rFonts w:ascii="新細明體" w:hAnsi="新細明體" w:cs="新細明體"/>
          <w:color w:val="FF0000"/>
          <w:highlight w:val="yellow"/>
        </w:rPr>
        <w:t>仟</w:t>
      </w:r>
      <w:r w:rsidRPr="002E16BD">
        <w:rPr>
          <w:rFonts w:ascii="新細明體" w:hAnsi="新細明體" w:cs="新細明體"/>
          <w:color w:val="auto"/>
        </w:rPr>
        <w:t>元及獎狀乙紙。</w:t>
      </w:r>
    </w:p>
    <w:p w:rsidR="00DE09EB" w:rsidRPr="002E16BD" w:rsidRDefault="006919D5" w:rsidP="006919D5">
      <w:pPr>
        <w:pStyle w:val="Default"/>
        <w:spacing w:after="90"/>
        <w:rPr>
          <w:rFonts w:ascii="新細明體" w:hAnsi="新細明體" w:cs="新細明體"/>
          <w:color w:val="auto"/>
        </w:rPr>
      </w:pPr>
      <w:r w:rsidRPr="002E16BD">
        <w:rPr>
          <w:rFonts w:ascii="Wingdings" w:hAnsi="Wingdings" w:cs="Wingdings"/>
          <w:color w:val="auto"/>
        </w:rPr>
        <w:t></w:t>
      </w:r>
      <w:r w:rsidRPr="002E16BD">
        <w:rPr>
          <w:rFonts w:ascii="Wingdings" w:hAnsi="Wingdings" w:cs="Wingdings"/>
          <w:color w:val="auto"/>
        </w:rPr>
        <w:t></w:t>
      </w:r>
      <w:r w:rsidRPr="002E16BD">
        <w:rPr>
          <w:rFonts w:ascii="新細明體" w:hAnsi="新細明體" w:cs="新細明體"/>
          <w:color w:val="auto"/>
        </w:rPr>
        <w:t>得獎論文之指導教授獲頒獎狀乙紙。</w:t>
      </w:r>
    </w:p>
    <w:p w:rsidR="00FB4986" w:rsidRPr="002E16BD" w:rsidRDefault="00FB4986" w:rsidP="006919D5">
      <w:pPr>
        <w:pStyle w:val="Default"/>
        <w:spacing w:after="90"/>
        <w:rPr>
          <w:rFonts w:ascii="新細明體" w:hAnsi="新細明體" w:cs="新細明體"/>
          <w:color w:val="auto"/>
        </w:rPr>
      </w:pPr>
    </w:p>
    <w:p w:rsidR="000D2C05" w:rsidRPr="002E16BD" w:rsidRDefault="000D2C05" w:rsidP="000D2C05">
      <w:pPr>
        <w:pStyle w:val="Default"/>
        <w:spacing w:after="261"/>
        <w:rPr>
          <w:rFonts w:hAnsi="Times New Roman"/>
          <w:color w:val="auto"/>
          <w:sz w:val="28"/>
          <w:szCs w:val="28"/>
        </w:rPr>
      </w:pPr>
      <w:r w:rsidRPr="002E16BD">
        <w:rPr>
          <w:rFonts w:hAnsi="新細明體" w:hint="eastAsia"/>
          <w:color w:val="auto"/>
          <w:sz w:val="28"/>
          <w:szCs w:val="28"/>
        </w:rPr>
        <w:t>九、聯絡資訊</w:t>
      </w:r>
    </w:p>
    <w:p w:rsidR="006919D5" w:rsidRPr="002E16BD" w:rsidRDefault="006919D5" w:rsidP="00672D7A">
      <w:pPr>
        <w:pStyle w:val="Default"/>
        <w:numPr>
          <w:ilvl w:val="0"/>
          <w:numId w:val="10"/>
        </w:numPr>
        <w:spacing w:after="90"/>
        <w:rPr>
          <w:rFonts w:ascii="新細明體" w:hAnsi="新細明體" w:cs="新細明體"/>
          <w:color w:val="auto"/>
        </w:rPr>
      </w:pPr>
      <w:r w:rsidRPr="002E16BD">
        <w:rPr>
          <w:rFonts w:ascii="新細明體" w:hAnsi="新細明體" w:cs="新細明體"/>
          <w:color w:val="auto"/>
        </w:rPr>
        <w:t>承辦教授：</w:t>
      </w:r>
      <w:r w:rsidR="007B68BE" w:rsidRPr="002E16BD">
        <w:rPr>
          <w:rFonts w:ascii="新細明體" w:hAnsi="新細明體" w:cs="新細明體"/>
          <w:color w:val="auto"/>
        </w:rPr>
        <w:t>中國工業工程學會</w:t>
      </w:r>
      <w:r w:rsidR="007B68BE" w:rsidRPr="002E16BD">
        <w:rPr>
          <w:rFonts w:ascii="新細明體" w:hAnsi="新細明體" w:cs="新細明體" w:hint="eastAsia"/>
          <w:color w:val="auto"/>
        </w:rPr>
        <w:t>副秘書長</w:t>
      </w:r>
      <w:r w:rsidR="0054328E" w:rsidRPr="002E16BD">
        <w:rPr>
          <w:rFonts w:ascii="新細明體" w:hAnsi="新細明體" w:cs="新細明體" w:hint="eastAsia"/>
          <w:color w:val="auto"/>
        </w:rPr>
        <w:t xml:space="preserve"> </w:t>
      </w:r>
      <w:proofErr w:type="gramStart"/>
      <w:r w:rsidR="000D0FD9" w:rsidRPr="002E16BD">
        <w:rPr>
          <w:rFonts w:ascii="新細明體" w:hAnsi="新細明體" w:cs="新細明體" w:hint="eastAsia"/>
          <w:color w:val="auto"/>
        </w:rPr>
        <w:t>邱創鈞</w:t>
      </w:r>
      <w:proofErr w:type="gramEnd"/>
      <w:r w:rsidR="006A369D" w:rsidRPr="002E16BD">
        <w:rPr>
          <w:rFonts w:ascii="新細明體" w:hAnsi="新細明體" w:cs="新細明體" w:hint="eastAsia"/>
          <w:color w:val="auto"/>
        </w:rPr>
        <w:t>教授</w:t>
      </w:r>
    </w:p>
    <w:p w:rsidR="006919D5" w:rsidRPr="002E16BD" w:rsidRDefault="006919D5" w:rsidP="00672D7A">
      <w:pPr>
        <w:pStyle w:val="Default"/>
        <w:rPr>
          <w:rFonts w:ascii="Times New Roman" w:hAnsi="Times New Roman" w:cs="Times New Roman"/>
          <w:color w:val="auto"/>
        </w:rPr>
      </w:pPr>
      <w:r w:rsidRPr="002E16BD">
        <w:rPr>
          <w:rFonts w:ascii="Wingdings" w:hAnsi="Wingdings" w:cs="Wingdings"/>
          <w:color w:val="auto"/>
        </w:rPr>
        <w:t></w:t>
      </w:r>
      <w:r w:rsidRPr="002E16BD">
        <w:rPr>
          <w:rFonts w:ascii="Wingdings" w:hAnsi="Wingdings" w:cs="Wingdings"/>
          <w:color w:val="auto"/>
        </w:rPr>
        <w:t></w:t>
      </w:r>
      <w:r w:rsidRPr="002E16BD">
        <w:rPr>
          <w:rFonts w:ascii="新細明體" w:hAnsi="新細明體" w:cs="新細明體"/>
          <w:color w:val="auto"/>
        </w:rPr>
        <w:t>聯絡窗口：</w:t>
      </w:r>
      <w:r w:rsidRPr="002E16BD">
        <w:rPr>
          <w:rFonts w:ascii="Times New Roman" w:hAnsi="Times New Roman" w:cs="Times New Roman"/>
          <w:color w:val="auto"/>
        </w:rPr>
        <w:t>22063</w:t>
      </w:r>
      <w:r w:rsidRPr="002E16BD">
        <w:rPr>
          <w:rFonts w:ascii="新細明體" w:hAnsi="新細明體" w:cs="新細明體"/>
          <w:color w:val="auto"/>
        </w:rPr>
        <w:t>新北市板橋區中山路一段</w:t>
      </w:r>
      <w:r w:rsidRPr="002E16BD">
        <w:rPr>
          <w:rFonts w:ascii="Times New Roman" w:hAnsi="Times New Roman" w:cs="Times New Roman"/>
          <w:color w:val="auto"/>
        </w:rPr>
        <w:t>1</w:t>
      </w:r>
      <w:r w:rsidRPr="002E16BD">
        <w:rPr>
          <w:rFonts w:ascii="新細明體" w:hAnsi="新細明體" w:cs="新細明體"/>
          <w:color w:val="auto"/>
        </w:rPr>
        <w:t>號</w:t>
      </w:r>
      <w:r w:rsidRPr="002E16BD">
        <w:rPr>
          <w:rFonts w:ascii="Times New Roman" w:hAnsi="Times New Roman" w:cs="Times New Roman"/>
          <w:color w:val="auto"/>
        </w:rPr>
        <w:t>20</w:t>
      </w:r>
      <w:r w:rsidRPr="002E16BD">
        <w:rPr>
          <w:rFonts w:ascii="新細明體" w:hAnsi="新細明體" w:cs="新細明體"/>
          <w:color w:val="auto"/>
        </w:rPr>
        <w:t>樓之</w:t>
      </w:r>
      <w:r w:rsidRPr="002E16BD">
        <w:rPr>
          <w:rFonts w:ascii="Times New Roman" w:hAnsi="Times New Roman" w:cs="Times New Roman"/>
          <w:color w:val="auto"/>
        </w:rPr>
        <w:t>14</w:t>
      </w:r>
    </w:p>
    <w:p w:rsidR="00640252" w:rsidRPr="002E16BD" w:rsidRDefault="009D22AA" w:rsidP="00672D7A">
      <w:pPr>
        <w:pStyle w:val="Default"/>
        <w:rPr>
          <w:rFonts w:ascii="新細明體" w:hAnsi="新細明體" w:cs="新細明體"/>
          <w:color w:val="auto"/>
        </w:rPr>
      </w:pPr>
      <w:r w:rsidRPr="002E16BD">
        <w:rPr>
          <w:rFonts w:ascii="Times New Roman" w:hAnsi="Times New Roman" w:cs="Times New Roman" w:hint="eastAsia"/>
          <w:color w:val="auto"/>
        </w:rPr>
        <w:t xml:space="preserve">             </w:t>
      </w:r>
      <w:r w:rsidR="00656617" w:rsidRPr="002E16BD">
        <w:rPr>
          <w:rFonts w:ascii="新細明體" w:hAnsi="新細明體" w:cs="新細明體"/>
          <w:color w:val="auto"/>
        </w:rPr>
        <w:t>中國工業工程學會秘書處魏婉</w:t>
      </w:r>
      <w:r w:rsidR="00656617" w:rsidRPr="002E16BD">
        <w:rPr>
          <w:rFonts w:ascii="新細明體" w:hAnsi="新細明體" w:cs="新細明體" w:hint="eastAsia"/>
          <w:color w:val="auto"/>
        </w:rPr>
        <w:t>鈞</w:t>
      </w:r>
      <w:r w:rsidR="006919D5" w:rsidRPr="002E16BD">
        <w:rPr>
          <w:rFonts w:ascii="新細明體" w:hAnsi="新細明體" w:cs="新細明體"/>
          <w:color w:val="auto"/>
        </w:rPr>
        <w:t>小姐</w:t>
      </w:r>
    </w:p>
    <w:p w:rsidR="006919D5" w:rsidRPr="002E16BD" w:rsidRDefault="006919D5" w:rsidP="00672D7A">
      <w:pPr>
        <w:pStyle w:val="Default"/>
        <w:spacing w:after="85"/>
        <w:rPr>
          <w:rFonts w:ascii="Times New Roman" w:hAnsi="Times New Roman" w:cs="Times New Roman"/>
          <w:color w:val="auto"/>
        </w:rPr>
      </w:pPr>
      <w:r w:rsidRPr="002E16BD">
        <w:rPr>
          <w:rFonts w:ascii="Wingdings" w:hAnsi="Wingdings" w:cs="Wingdings"/>
          <w:color w:val="auto"/>
        </w:rPr>
        <w:t></w:t>
      </w:r>
      <w:r w:rsidRPr="002E16BD">
        <w:rPr>
          <w:rFonts w:ascii="Wingdings" w:hAnsi="Wingdings" w:cs="Wingdings"/>
          <w:color w:val="auto"/>
        </w:rPr>
        <w:t></w:t>
      </w:r>
      <w:r w:rsidRPr="002E16BD">
        <w:rPr>
          <w:rFonts w:ascii="新細明體" w:hAnsi="新細明體" w:cs="新細明體"/>
          <w:color w:val="auto"/>
        </w:rPr>
        <w:t>聯絡電話：</w:t>
      </w:r>
      <w:r w:rsidRPr="002E16BD">
        <w:rPr>
          <w:rFonts w:ascii="Times New Roman" w:hAnsi="Times New Roman" w:cs="Times New Roman"/>
          <w:color w:val="auto"/>
        </w:rPr>
        <w:t>(02) 2959-8503</w:t>
      </w:r>
    </w:p>
    <w:p w:rsidR="006919D5" w:rsidRPr="002E16BD" w:rsidRDefault="006919D5" w:rsidP="00672D7A">
      <w:pPr>
        <w:pStyle w:val="Default"/>
        <w:spacing w:after="85"/>
        <w:rPr>
          <w:rFonts w:ascii="Times New Roman" w:hAnsi="Times New Roman" w:cs="Times New Roman"/>
          <w:color w:val="auto"/>
        </w:rPr>
      </w:pPr>
      <w:r w:rsidRPr="002E16BD">
        <w:rPr>
          <w:rFonts w:ascii="Wingdings" w:hAnsi="Wingdings" w:cs="Wingdings"/>
          <w:color w:val="auto"/>
        </w:rPr>
        <w:t></w:t>
      </w:r>
      <w:r w:rsidRPr="002E16BD">
        <w:rPr>
          <w:rFonts w:ascii="Wingdings" w:hAnsi="Wingdings" w:cs="Wingdings"/>
          <w:color w:val="auto"/>
        </w:rPr>
        <w:t></w:t>
      </w:r>
      <w:r w:rsidRPr="002E16BD">
        <w:rPr>
          <w:rFonts w:ascii="新細明體" w:hAnsi="新細明體" w:cs="新細明體"/>
          <w:color w:val="auto"/>
        </w:rPr>
        <w:t>電子信箱：</w:t>
      </w:r>
      <w:r w:rsidRPr="002E16BD">
        <w:rPr>
          <w:rFonts w:ascii="Times New Roman" w:hAnsi="Times New Roman" w:cs="Times New Roman"/>
          <w:color w:val="auto"/>
        </w:rPr>
        <w:t>ciie@mail.ntust.edu.tw</w:t>
      </w:r>
    </w:p>
    <w:p w:rsidR="00224856" w:rsidRPr="002E16BD" w:rsidRDefault="006919D5" w:rsidP="00E66C1B">
      <w:pPr>
        <w:pStyle w:val="Default"/>
        <w:rPr>
          <w:rFonts w:ascii="Times New Roman" w:hAnsi="Times New Roman" w:cs="Times New Roman"/>
          <w:color w:val="auto"/>
        </w:rPr>
      </w:pPr>
      <w:r w:rsidRPr="002E16BD">
        <w:rPr>
          <w:rFonts w:ascii="Wingdings" w:hAnsi="Wingdings" w:cs="Wingdings"/>
          <w:color w:val="auto"/>
        </w:rPr>
        <w:t></w:t>
      </w:r>
      <w:r w:rsidRPr="002E16BD">
        <w:rPr>
          <w:rFonts w:ascii="Wingdings" w:hAnsi="Wingdings" w:cs="Wingdings"/>
          <w:color w:val="auto"/>
        </w:rPr>
        <w:t></w:t>
      </w:r>
      <w:r w:rsidRPr="002E16BD">
        <w:rPr>
          <w:rFonts w:ascii="新細明體" w:hAnsi="新細明體" w:cs="新細明體"/>
          <w:color w:val="auto"/>
        </w:rPr>
        <w:t>活動網址：</w:t>
      </w:r>
      <w:r w:rsidRPr="002E16BD">
        <w:rPr>
          <w:rFonts w:ascii="Times New Roman" w:hAnsi="Times New Roman" w:cs="Times New Roman"/>
          <w:color w:val="auto"/>
        </w:rPr>
        <w:t>http://www.ciie.org.tw/</w:t>
      </w:r>
    </w:p>
    <w:sectPr w:rsidR="00224856" w:rsidRPr="002E16BD" w:rsidSect="002D1D73">
      <w:pgSz w:w="11906" w:h="173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221" w:rsidRDefault="00BB4221" w:rsidP="00B3347D">
      <w:r>
        <w:separator/>
      </w:r>
    </w:p>
  </w:endnote>
  <w:endnote w:type="continuationSeparator" w:id="1">
    <w:p w:rsidR="00BB4221" w:rsidRDefault="00BB4221" w:rsidP="00B3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221" w:rsidRDefault="00BB4221" w:rsidP="00B3347D">
      <w:r>
        <w:separator/>
      </w:r>
    </w:p>
  </w:footnote>
  <w:footnote w:type="continuationSeparator" w:id="1">
    <w:p w:rsidR="00BB4221" w:rsidRDefault="00BB4221" w:rsidP="00B33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C76"/>
    <w:multiLevelType w:val="hybridMultilevel"/>
    <w:tmpl w:val="D0CA53D0"/>
    <w:lvl w:ilvl="0" w:tplc="FE2C7E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D63E51"/>
    <w:multiLevelType w:val="hybridMultilevel"/>
    <w:tmpl w:val="FA1C99C2"/>
    <w:lvl w:ilvl="0" w:tplc="2F369CA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FA49DB"/>
    <w:multiLevelType w:val="hybridMultilevel"/>
    <w:tmpl w:val="EA22A6E4"/>
    <w:lvl w:ilvl="0" w:tplc="121AEFF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0E4E34"/>
    <w:multiLevelType w:val="hybridMultilevel"/>
    <w:tmpl w:val="4688519C"/>
    <w:lvl w:ilvl="0" w:tplc="D22EEB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BA5421"/>
    <w:multiLevelType w:val="hybridMultilevel"/>
    <w:tmpl w:val="649AC8B8"/>
    <w:lvl w:ilvl="0" w:tplc="D22EEB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7556BC"/>
    <w:multiLevelType w:val="hybridMultilevel"/>
    <w:tmpl w:val="73006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94E5784"/>
    <w:multiLevelType w:val="hybridMultilevel"/>
    <w:tmpl w:val="69E85108"/>
    <w:lvl w:ilvl="0" w:tplc="2F369CA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AA07C3"/>
    <w:multiLevelType w:val="hybridMultilevel"/>
    <w:tmpl w:val="02D2AD32"/>
    <w:lvl w:ilvl="0" w:tplc="121AEFF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867B53"/>
    <w:multiLevelType w:val="hybridMultilevel"/>
    <w:tmpl w:val="D9F8AD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4081551"/>
    <w:multiLevelType w:val="hybridMultilevel"/>
    <w:tmpl w:val="A3DCA262"/>
    <w:lvl w:ilvl="0" w:tplc="D22EEB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9D5"/>
    <w:rsid w:val="0004226E"/>
    <w:rsid w:val="00054123"/>
    <w:rsid w:val="00057125"/>
    <w:rsid w:val="000610D7"/>
    <w:rsid w:val="000D0FD9"/>
    <w:rsid w:val="000D2C05"/>
    <w:rsid w:val="000E5130"/>
    <w:rsid w:val="0011048B"/>
    <w:rsid w:val="00170936"/>
    <w:rsid w:val="001A5ADE"/>
    <w:rsid w:val="00224856"/>
    <w:rsid w:val="00231BE3"/>
    <w:rsid w:val="002D1D73"/>
    <w:rsid w:val="002D4456"/>
    <w:rsid w:val="002E16BD"/>
    <w:rsid w:val="0030742B"/>
    <w:rsid w:val="00313C37"/>
    <w:rsid w:val="00317DDB"/>
    <w:rsid w:val="003900E6"/>
    <w:rsid w:val="003E5ACD"/>
    <w:rsid w:val="003F7B31"/>
    <w:rsid w:val="00413A78"/>
    <w:rsid w:val="00452736"/>
    <w:rsid w:val="00494DB6"/>
    <w:rsid w:val="004F709B"/>
    <w:rsid w:val="0052254D"/>
    <w:rsid w:val="00526AC0"/>
    <w:rsid w:val="00533D63"/>
    <w:rsid w:val="0054328E"/>
    <w:rsid w:val="0059559F"/>
    <w:rsid w:val="005B0FB4"/>
    <w:rsid w:val="005B2B1F"/>
    <w:rsid w:val="005D296F"/>
    <w:rsid w:val="005D2BC5"/>
    <w:rsid w:val="00615394"/>
    <w:rsid w:val="00640252"/>
    <w:rsid w:val="0065399B"/>
    <w:rsid w:val="00656617"/>
    <w:rsid w:val="00665FC8"/>
    <w:rsid w:val="00672D7A"/>
    <w:rsid w:val="00673764"/>
    <w:rsid w:val="00690C44"/>
    <w:rsid w:val="006919D5"/>
    <w:rsid w:val="006A369D"/>
    <w:rsid w:val="006B5794"/>
    <w:rsid w:val="007039B0"/>
    <w:rsid w:val="007061D3"/>
    <w:rsid w:val="0070724C"/>
    <w:rsid w:val="007120B6"/>
    <w:rsid w:val="007205AD"/>
    <w:rsid w:val="00731BB6"/>
    <w:rsid w:val="00763E02"/>
    <w:rsid w:val="0078476F"/>
    <w:rsid w:val="007B68BE"/>
    <w:rsid w:val="007D0F7B"/>
    <w:rsid w:val="008202D3"/>
    <w:rsid w:val="00855647"/>
    <w:rsid w:val="0086203B"/>
    <w:rsid w:val="008B3E22"/>
    <w:rsid w:val="008C11B4"/>
    <w:rsid w:val="00900939"/>
    <w:rsid w:val="0090315F"/>
    <w:rsid w:val="0091143C"/>
    <w:rsid w:val="009836B7"/>
    <w:rsid w:val="0099026E"/>
    <w:rsid w:val="009946C9"/>
    <w:rsid w:val="009A5875"/>
    <w:rsid w:val="009B0005"/>
    <w:rsid w:val="009D22AA"/>
    <w:rsid w:val="00A2019C"/>
    <w:rsid w:val="00A766AB"/>
    <w:rsid w:val="00A804AA"/>
    <w:rsid w:val="00B105A3"/>
    <w:rsid w:val="00B150F2"/>
    <w:rsid w:val="00B3347D"/>
    <w:rsid w:val="00B63766"/>
    <w:rsid w:val="00B657E5"/>
    <w:rsid w:val="00B80E1A"/>
    <w:rsid w:val="00BA08FF"/>
    <w:rsid w:val="00BA4E76"/>
    <w:rsid w:val="00BB4221"/>
    <w:rsid w:val="00BC205E"/>
    <w:rsid w:val="00BF00D5"/>
    <w:rsid w:val="00C10044"/>
    <w:rsid w:val="00C77CE3"/>
    <w:rsid w:val="00CD11A3"/>
    <w:rsid w:val="00D556DC"/>
    <w:rsid w:val="00D57E42"/>
    <w:rsid w:val="00DB6C08"/>
    <w:rsid w:val="00DD35F6"/>
    <w:rsid w:val="00DE09EB"/>
    <w:rsid w:val="00E03799"/>
    <w:rsid w:val="00E122E1"/>
    <w:rsid w:val="00E237AF"/>
    <w:rsid w:val="00E66C1B"/>
    <w:rsid w:val="00E70160"/>
    <w:rsid w:val="00E90BCB"/>
    <w:rsid w:val="00E914BB"/>
    <w:rsid w:val="00EA2B18"/>
    <w:rsid w:val="00EE7AA2"/>
    <w:rsid w:val="00F87390"/>
    <w:rsid w:val="00FB4986"/>
    <w:rsid w:val="00FC5303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5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19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9lh14ls1gprice1">
    <w:name w:val="s9lh14ls1_gprice1"/>
    <w:rsid w:val="00673764"/>
    <w:rPr>
      <w:rFonts w:ascii="微軟正黑體" w:eastAsia="微軟正黑體" w:hAnsi="微軟正黑體" w:hint="eastAsia"/>
      <w:color w:val="333333"/>
      <w:spacing w:val="2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33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334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3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3347D"/>
    <w:rPr>
      <w:sz w:val="20"/>
      <w:szCs w:val="20"/>
    </w:rPr>
  </w:style>
  <w:style w:type="character" w:styleId="a7">
    <w:name w:val="Hyperlink"/>
    <w:uiPriority w:val="99"/>
    <w:unhideWhenUsed/>
    <w:rsid w:val="003E5ACD"/>
    <w:rPr>
      <w:color w:val="0000FF"/>
      <w:u w:val="single"/>
    </w:rPr>
  </w:style>
  <w:style w:type="character" w:styleId="a8">
    <w:name w:val="Placeholder Text"/>
    <w:uiPriority w:val="99"/>
    <w:semiHidden/>
    <w:rsid w:val="00CD11A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D0FD9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0D0FD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063BC-3547-4B00-8331-E2940A23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Links>
    <vt:vector size="6" baseType="variant">
      <vt:variant>
        <vt:i4>2359328</vt:i4>
      </vt:variant>
      <vt:variant>
        <vt:i4>0</vt:i4>
      </vt:variant>
      <vt:variant>
        <vt:i4>0</vt:i4>
      </vt:variant>
      <vt:variant>
        <vt:i4>5</vt:i4>
      </vt:variant>
      <vt:variant>
        <vt:lpwstr>http://www.ciie.org.tw/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2017-03-03T00:23:00Z</cp:lastPrinted>
  <dcterms:created xsi:type="dcterms:W3CDTF">2018-03-05T01:56:00Z</dcterms:created>
  <dcterms:modified xsi:type="dcterms:W3CDTF">2018-03-05T01:56:00Z</dcterms:modified>
</cp:coreProperties>
</file>